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7B19" w14:textId="77777777" w:rsidR="00390A61" w:rsidRPr="00390A61" w:rsidRDefault="00390A61" w:rsidP="00390A61">
      <w:pPr>
        <w:pStyle w:val="Prrafodelista"/>
        <w:numPr>
          <w:ilvl w:val="0"/>
          <w:numId w:val="31"/>
        </w:numPr>
        <w:jc w:val="both"/>
        <w:rPr>
          <w:rFonts w:ascii="Arial Narrow" w:hAnsi="Arial Narrow" w:cstheme="majorHAnsi"/>
        </w:rPr>
      </w:pPr>
      <w:r w:rsidRPr="00390A61">
        <w:rPr>
          <w:rFonts w:ascii="Arial Narrow" w:hAnsi="Arial Narrow" w:cstheme="majorHAnsi"/>
          <w:b/>
        </w:rPr>
        <w:t>OBJETIVO</w:t>
      </w:r>
      <w:r w:rsidRPr="00390A61">
        <w:rPr>
          <w:rFonts w:ascii="Arial Narrow" w:hAnsi="Arial Narrow" w:cstheme="majorHAnsi"/>
        </w:rPr>
        <w:t>.</w:t>
      </w:r>
    </w:p>
    <w:p w14:paraId="68EF277A" w14:textId="77777777" w:rsidR="00390A61" w:rsidRPr="00390A61" w:rsidRDefault="00390A61" w:rsidP="00390A61">
      <w:pPr>
        <w:jc w:val="both"/>
        <w:rPr>
          <w:rFonts w:ascii="Arial Narrow" w:hAnsi="Arial Narrow" w:cstheme="majorHAnsi"/>
          <w:b/>
          <w:sz w:val="22"/>
          <w:szCs w:val="22"/>
        </w:rPr>
      </w:pPr>
    </w:p>
    <w:p w14:paraId="39CA5268" w14:textId="77777777" w:rsidR="00390A61" w:rsidRPr="00390A61" w:rsidRDefault="00390A61" w:rsidP="00390A61">
      <w:pPr>
        <w:jc w:val="both"/>
        <w:rPr>
          <w:rFonts w:ascii="Arial Narrow" w:hAnsi="Arial Narrow" w:cstheme="majorHAnsi"/>
          <w:bCs/>
          <w:sz w:val="22"/>
          <w:szCs w:val="22"/>
        </w:rPr>
      </w:pPr>
      <w:r w:rsidRPr="00390A61">
        <w:rPr>
          <w:rFonts w:ascii="Arial Narrow" w:hAnsi="Arial Narrow" w:cstheme="majorHAnsi"/>
          <w:bCs/>
          <w:sz w:val="22"/>
          <w:szCs w:val="22"/>
        </w:rPr>
        <w:t xml:space="preserve">Adquirir bienes y/o servicios requeridos para el cumplimiento de la misión de FONDECÚN, a través de modalidad de Oferta Dinámica   </w:t>
      </w:r>
    </w:p>
    <w:p w14:paraId="21C82684" w14:textId="77777777" w:rsidR="00390A61" w:rsidRPr="00390A61" w:rsidRDefault="00390A61" w:rsidP="00390A61">
      <w:pPr>
        <w:jc w:val="both"/>
        <w:rPr>
          <w:rFonts w:ascii="Arial Narrow" w:hAnsi="Arial Narrow" w:cstheme="majorHAnsi"/>
          <w:bCs/>
          <w:sz w:val="22"/>
          <w:szCs w:val="22"/>
        </w:rPr>
      </w:pPr>
    </w:p>
    <w:p w14:paraId="167A5B6A" w14:textId="77777777" w:rsidR="00390A61" w:rsidRPr="00390A61" w:rsidRDefault="00390A61" w:rsidP="00390A61">
      <w:pPr>
        <w:pStyle w:val="Prrafodelista"/>
        <w:numPr>
          <w:ilvl w:val="0"/>
          <w:numId w:val="31"/>
        </w:numPr>
        <w:jc w:val="both"/>
        <w:rPr>
          <w:rFonts w:ascii="Arial Narrow" w:hAnsi="Arial Narrow" w:cstheme="majorHAnsi"/>
          <w:b/>
        </w:rPr>
      </w:pPr>
      <w:r w:rsidRPr="00390A61">
        <w:rPr>
          <w:rFonts w:ascii="Arial Narrow" w:hAnsi="Arial Narrow" w:cstheme="majorHAnsi"/>
          <w:b/>
        </w:rPr>
        <w:t xml:space="preserve">ALCANCE. </w:t>
      </w:r>
    </w:p>
    <w:p w14:paraId="6F11B398" w14:textId="77777777" w:rsidR="00390A61" w:rsidRPr="00390A61" w:rsidRDefault="00390A61" w:rsidP="00390A61">
      <w:pPr>
        <w:jc w:val="both"/>
        <w:rPr>
          <w:rFonts w:ascii="Arial Narrow" w:hAnsi="Arial Narrow" w:cstheme="majorHAnsi"/>
          <w:bCs/>
          <w:sz w:val="22"/>
          <w:szCs w:val="22"/>
        </w:rPr>
      </w:pPr>
    </w:p>
    <w:p w14:paraId="1523B001" w14:textId="77777777" w:rsidR="00390A61" w:rsidRPr="00390A61" w:rsidRDefault="00390A61" w:rsidP="00390A61">
      <w:pPr>
        <w:jc w:val="both"/>
        <w:rPr>
          <w:rFonts w:ascii="Arial Narrow" w:hAnsi="Arial Narrow" w:cstheme="majorHAnsi"/>
          <w:bCs/>
          <w:sz w:val="22"/>
          <w:szCs w:val="22"/>
        </w:rPr>
      </w:pPr>
      <w:r w:rsidRPr="00390A61">
        <w:rPr>
          <w:rFonts w:ascii="Arial Narrow" w:hAnsi="Arial Narrow" w:cstheme="majorHAnsi"/>
          <w:bCs/>
          <w:sz w:val="22"/>
          <w:szCs w:val="22"/>
        </w:rPr>
        <w:t>El procedimiento inicia con la identificación de la necesidad y termina con la comunicación de la designación del supervisor.</w:t>
      </w:r>
    </w:p>
    <w:p w14:paraId="1523CB7E" w14:textId="77777777" w:rsidR="00390A61" w:rsidRPr="00390A61" w:rsidRDefault="00390A61" w:rsidP="00390A61">
      <w:pPr>
        <w:jc w:val="both"/>
        <w:rPr>
          <w:rFonts w:ascii="Arial Narrow" w:hAnsi="Arial Narrow" w:cstheme="majorHAnsi"/>
          <w:b/>
          <w:sz w:val="22"/>
          <w:szCs w:val="22"/>
        </w:rPr>
      </w:pPr>
    </w:p>
    <w:p w14:paraId="19424BEF" w14:textId="77777777" w:rsidR="00390A61" w:rsidRPr="00390A61" w:rsidRDefault="00390A61" w:rsidP="00390A61">
      <w:pPr>
        <w:pStyle w:val="Prrafodelista"/>
        <w:numPr>
          <w:ilvl w:val="0"/>
          <w:numId w:val="31"/>
        </w:numPr>
        <w:jc w:val="both"/>
        <w:rPr>
          <w:rFonts w:ascii="Arial Narrow" w:hAnsi="Arial Narrow" w:cstheme="majorHAnsi"/>
          <w:b/>
        </w:rPr>
      </w:pPr>
      <w:r w:rsidRPr="00390A61">
        <w:rPr>
          <w:rFonts w:ascii="Arial Narrow" w:hAnsi="Arial Narrow" w:cstheme="majorHAnsi"/>
          <w:b/>
        </w:rPr>
        <w:t>POLITICAS DE OPERACIÓN.</w:t>
      </w:r>
    </w:p>
    <w:p w14:paraId="1F67DB48" w14:textId="77777777" w:rsidR="00390A61" w:rsidRPr="00390A61" w:rsidRDefault="00390A61" w:rsidP="00390A61">
      <w:pPr>
        <w:rPr>
          <w:rFonts w:ascii="Arial Narrow" w:hAnsi="Arial Narrow" w:cstheme="majorHAnsi"/>
          <w:b/>
          <w:sz w:val="22"/>
          <w:szCs w:val="22"/>
        </w:rPr>
      </w:pPr>
    </w:p>
    <w:p w14:paraId="6E540942" w14:textId="77777777" w:rsidR="00390A61" w:rsidRPr="00390A61" w:rsidRDefault="00390A61" w:rsidP="2772C448">
      <w:pPr>
        <w:jc w:val="both"/>
        <w:rPr>
          <w:rFonts w:ascii="Arial Narrow" w:hAnsi="Arial Narrow" w:cstheme="majorBidi"/>
          <w:sz w:val="22"/>
          <w:szCs w:val="22"/>
          <w:lang w:val="es-ES"/>
        </w:rPr>
      </w:pPr>
      <w:r w:rsidRPr="2772C448">
        <w:rPr>
          <w:rFonts w:ascii="Arial Narrow" w:hAnsi="Arial Narrow" w:cstheme="majorBidi"/>
          <w:sz w:val="22"/>
          <w:szCs w:val="22"/>
          <w:lang w:val="es-ES"/>
        </w:rPr>
        <w:t xml:space="preserve">Fondecún mediante esta modalidad de contratación invita a través del Secop a un número indeterminado de personas para que presenten oferta. </w:t>
      </w:r>
    </w:p>
    <w:p w14:paraId="28F41A58" w14:textId="77777777" w:rsidR="00390A61" w:rsidRPr="00390A61" w:rsidRDefault="00390A61" w:rsidP="00390A61">
      <w:pPr>
        <w:jc w:val="both"/>
        <w:rPr>
          <w:rFonts w:ascii="Arial Narrow" w:hAnsi="Arial Narrow" w:cstheme="majorHAnsi"/>
          <w:sz w:val="22"/>
          <w:szCs w:val="22"/>
        </w:rPr>
      </w:pPr>
    </w:p>
    <w:p w14:paraId="37A37511" w14:textId="77777777" w:rsidR="00390A61" w:rsidRPr="00390A61" w:rsidRDefault="00390A61" w:rsidP="00390A61">
      <w:pPr>
        <w:jc w:val="both"/>
        <w:rPr>
          <w:rFonts w:ascii="Arial Narrow" w:hAnsi="Arial Narrow" w:cstheme="majorHAnsi"/>
          <w:sz w:val="22"/>
          <w:szCs w:val="22"/>
        </w:rPr>
      </w:pPr>
      <w:r w:rsidRPr="00390A61">
        <w:rPr>
          <w:rFonts w:ascii="Arial Narrow" w:hAnsi="Arial Narrow" w:cstheme="majorHAnsi"/>
          <w:sz w:val="22"/>
          <w:szCs w:val="22"/>
        </w:rPr>
        <w:t>La modalidad de oferta dinámica aplicará para la adquisición de bienes y/o servicios de características técnicas uniformes.</w:t>
      </w:r>
    </w:p>
    <w:p w14:paraId="14CED183" w14:textId="77777777" w:rsidR="00390A61" w:rsidRPr="00390A61" w:rsidRDefault="00390A61" w:rsidP="00390A61">
      <w:pPr>
        <w:jc w:val="both"/>
        <w:rPr>
          <w:rFonts w:ascii="Arial Narrow" w:hAnsi="Arial Narrow" w:cstheme="majorHAnsi"/>
          <w:sz w:val="22"/>
          <w:szCs w:val="22"/>
        </w:rPr>
      </w:pPr>
    </w:p>
    <w:p w14:paraId="5D485B3D" w14:textId="77777777" w:rsidR="00390A61" w:rsidRPr="00390A61" w:rsidRDefault="00390A61" w:rsidP="00390A61">
      <w:pPr>
        <w:jc w:val="both"/>
        <w:rPr>
          <w:rFonts w:ascii="Arial Narrow" w:hAnsi="Arial Narrow" w:cstheme="majorHAnsi"/>
          <w:bCs/>
          <w:sz w:val="22"/>
          <w:szCs w:val="22"/>
        </w:rPr>
      </w:pPr>
      <w:r w:rsidRPr="00390A61">
        <w:rPr>
          <w:rFonts w:ascii="Arial Narrow" w:hAnsi="Arial Narrow" w:cstheme="majorHAnsi"/>
          <w:bCs/>
          <w:sz w:val="22"/>
          <w:szCs w:val="22"/>
        </w:rPr>
        <w:t xml:space="preserve">Es responsabilidad del gerente del proyecto que requiere la contratación y/o el jefe de dependencia respectivo, la entrega del estudio previo, acompañado de la documentación completa y foliación para proceder a la radicación en la Oficina Asesora Jurídica. </w:t>
      </w:r>
    </w:p>
    <w:p w14:paraId="3BE12C65" w14:textId="77777777" w:rsidR="00390A61" w:rsidRPr="00390A61" w:rsidRDefault="00390A61" w:rsidP="00390A61">
      <w:pPr>
        <w:jc w:val="both"/>
        <w:rPr>
          <w:rFonts w:ascii="Arial Narrow" w:hAnsi="Arial Narrow" w:cstheme="majorHAnsi"/>
          <w:bCs/>
          <w:sz w:val="22"/>
          <w:szCs w:val="22"/>
        </w:rPr>
      </w:pPr>
    </w:p>
    <w:p w14:paraId="4870F47C" w14:textId="77777777" w:rsidR="00390A61" w:rsidRPr="00390A61" w:rsidRDefault="00390A61" w:rsidP="00390A61">
      <w:pPr>
        <w:jc w:val="both"/>
        <w:rPr>
          <w:rFonts w:ascii="Arial Narrow" w:hAnsi="Arial Narrow" w:cstheme="majorHAnsi"/>
          <w:bCs/>
          <w:sz w:val="22"/>
          <w:szCs w:val="22"/>
        </w:rPr>
      </w:pPr>
      <w:r w:rsidRPr="00390A61">
        <w:rPr>
          <w:rFonts w:ascii="Arial Narrow" w:hAnsi="Arial Narrow" w:cstheme="majorHAnsi"/>
          <w:bCs/>
          <w:sz w:val="22"/>
          <w:szCs w:val="22"/>
        </w:rPr>
        <w:t>Una vez terminado el trámite contractual se entregan las carpetas al archivo de la entidad para su custodia.</w:t>
      </w:r>
    </w:p>
    <w:p w14:paraId="30601210" w14:textId="77777777" w:rsidR="00390A61" w:rsidRPr="00390A61" w:rsidRDefault="00390A61" w:rsidP="00390A61">
      <w:pPr>
        <w:jc w:val="both"/>
        <w:rPr>
          <w:rFonts w:ascii="Arial Narrow" w:hAnsi="Arial Narrow" w:cstheme="majorHAnsi"/>
          <w:bCs/>
          <w:sz w:val="22"/>
          <w:szCs w:val="22"/>
        </w:rPr>
      </w:pPr>
    </w:p>
    <w:p w14:paraId="70A1C18E" w14:textId="77777777" w:rsidR="00390A61" w:rsidRPr="00390A61" w:rsidRDefault="00390A61" w:rsidP="00390A61">
      <w:pPr>
        <w:jc w:val="both"/>
        <w:rPr>
          <w:rFonts w:ascii="Arial Narrow" w:hAnsi="Arial Narrow" w:cstheme="majorHAnsi"/>
          <w:bCs/>
          <w:sz w:val="22"/>
          <w:szCs w:val="22"/>
        </w:rPr>
      </w:pPr>
      <w:r w:rsidRPr="00390A61">
        <w:rPr>
          <w:rFonts w:ascii="Arial Narrow" w:hAnsi="Arial Narrow" w:cstheme="majorHAnsi"/>
          <w:bCs/>
          <w:sz w:val="22"/>
          <w:szCs w:val="22"/>
        </w:rPr>
        <w:t>La modalidad de Oferta Dinámica procederá en caso de verificarse algunas de las siguientes causales:</w:t>
      </w:r>
    </w:p>
    <w:p w14:paraId="088B6B50" w14:textId="77777777" w:rsidR="00390A61" w:rsidRPr="00390A61" w:rsidRDefault="00390A61" w:rsidP="00390A61">
      <w:pPr>
        <w:jc w:val="both"/>
        <w:rPr>
          <w:rFonts w:ascii="Arial Narrow" w:hAnsi="Arial Narrow" w:cstheme="majorHAnsi"/>
          <w:bCs/>
          <w:sz w:val="22"/>
          <w:szCs w:val="22"/>
        </w:rPr>
      </w:pPr>
    </w:p>
    <w:p w14:paraId="67A07FF3" w14:textId="77777777" w:rsidR="00390A61" w:rsidRPr="00390A61" w:rsidRDefault="00390A61" w:rsidP="00390A61">
      <w:pPr>
        <w:pStyle w:val="Prrafodelista"/>
        <w:numPr>
          <w:ilvl w:val="0"/>
          <w:numId w:val="31"/>
        </w:numPr>
        <w:jc w:val="both"/>
        <w:rPr>
          <w:rFonts w:ascii="Arial Narrow" w:hAnsi="Arial Narrow" w:cstheme="majorHAnsi"/>
          <w:b/>
        </w:rPr>
      </w:pPr>
      <w:r w:rsidRPr="00390A61">
        <w:rPr>
          <w:rFonts w:ascii="Arial Narrow" w:hAnsi="Arial Narrow" w:cstheme="majorHAnsi"/>
          <w:b/>
        </w:rPr>
        <w:t xml:space="preserve">PROCEDENCIA. </w:t>
      </w:r>
    </w:p>
    <w:p w14:paraId="13598DB5" w14:textId="77777777" w:rsidR="00390A61" w:rsidRPr="00390A61" w:rsidRDefault="00390A61" w:rsidP="00390A61">
      <w:pPr>
        <w:pStyle w:val="Prrafodelista"/>
        <w:numPr>
          <w:ilvl w:val="0"/>
          <w:numId w:val="29"/>
        </w:numPr>
        <w:tabs>
          <w:tab w:val="left" w:pos="993"/>
        </w:tabs>
        <w:autoSpaceDE w:val="0"/>
        <w:autoSpaceDN w:val="0"/>
        <w:adjustRightInd w:val="0"/>
        <w:spacing w:before="160" w:after="0" w:line="240" w:lineRule="auto"/>
        <w:jc w:val="both"/>
        <w:rPr>
          <w:rFonts w:ascii="Arial Narrow" w:hAnsi="Arial Narrow" w:cstheme="majorHAnsi"/>
          <w:bCs/>
        </w:rPr>
      </w:pPr>
      <w:r w:rsidRPr="00390A61">
        <w:rPr>
          <w:rFonts w:ascii="Arial Narrow" w:hAnsi="Arial Narrow" w:cstheme="majorHAnsi"/>
        </w:rPr>
        <w:t>La modalidad de Oferta Dinámica aplicará para la adquisición de bienes y/o servicios de características técnicas uniformes.</w:t>
      </w:r>
    </w:p>
    <w:p w14:paraId="6D9E18F7" w14:textId="77777777" w:rsidR="00390A61" w:rsidRPr="00390A61" w:rsidRDefault="00390A61" w:rsidP="00390A61">
      <w:pPr>
        <w:jc w:val="both"/>
        <w:rPr>
          <w:rFonts w:ascii="Arial Narrow" w:hAnsi="Arial Narrow" w:cstheme="majorHAnsi"/>
          <w:bCs/>
          <w:sz w:val="22"/>
          <w:szCs w:val="22"/>
          <w:lang w:val="es-CO"/>
        </w:rPr>
      </w:pPr>
    </w:p>
    <w:p w14:paraId="6530AF1E" w14:textId="77777777" w:rsidR="00390A61" w:rsidRPr="00390A61" w:rsidRDefault="00390A61" w:rsidP="00390A61">
      <w:pPr>
        <w:jc w:val="both"/>
        <w:rPr>
          <w:rFonts w:ascii="Arial Narrow" w:hAnsi="Arial Narrow" w:cstheme="majorHAnsi"/>
          <w:b/>
          <w:sz w:val="22"/>
          <w:szCs w:val="22"/>
        </w:rPr>
      </w:pPr>
    </w:p>
    <w:p w14:paraId="17BB079D" w14:textId="77777777" w:rsidR="00390A61" w:rsidRPr="00390A61" w:rsidRDefault="00390A61" w:rsidP="00390A61">
      <w:pPr>
        <w:pStyle w:val="Prrafodelista"/>
        <w:numPr>
          <w:ilvl w:val="0"/>
          <w:numId w:val="31"/>
        </w:numPr>
        <w:jc w:val="both"/>
        <w:rPr>
          <w:rFonts w:ascii="Arial Narrow" w:hAnsi="Arial Narrow" w:cstheme="majorHAnsi"/>
          <w:b/>
        </w:rPr>
      </w:pPr>
      <w:r w:rsidRPr="00390A61">
        <w:rPr>
          <w:rFonts w:ascii="Arial Narrow" w:hAnsi="Arial Narrow" w:cstheme="majorHAnsi"/>
          <w:b/>
        </w:rPr>
        <w:t>ACTIVIDADES</w:t>
      </w:r>
    </w:p>
    <w:p w14:paraId="7D1FD338" w14:textId="77777777" w:rsidR="00390A61" w:rsidRPr="00390A61" w:rsidRDefault="00390A61" w:rsidP="00390A61">
      <w:pPr>
        <w:jc w:val="both"/>
        <w:rPr>
          <w:rFonts w:ascii="Arial Narrow" w:hAnsi="Arial Narrow" w:cstheme="maj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3913"/>
        <w:gridCol w:w="2037"/>
        <w:gridCol w:w="2366"/>
      </w:tblGrid>
      <w:tr w:rsidR="00390A61" w:rsidRPr="00390A61" w14:paraId="4F42275D" w14:textId="77777777" w:rsidTr="2772C448">
        <w:trPr>
          <w:trHeight w:val="557"/>
        </w:trPr>
        <w:tc>
          <w:tcPr>
            <w:tcW w:w="536" w:type="dxa"/>
            <w:tcBorders>
              <w:bottom w:val="single" w:sz="4" w:space="0" w:color="000000" w:themeColor="text1"/>
              <w:right w:val="single" w:sz="4" w:space="0" w:color="auto"/>
            </w:tcBorders>
            <w:vAlign w:val="center"/>
          </w:tcPr>
          <w:p w14:paraId="48F70C98" w14:textId="77777777" w:rsidR="00390A61" w:rsidRPr="00390A61" w:rsidRDefault="00390A61" w:rsidP="003A1444">
            <w:pPr>
              <w:jc w:val="center"/>
              <w:rPr>
                <w:rFonts w:ascii="Arial Narrow" w:hAnsi="Arial Narrow" w:cstheme="majorHAnsi"/>
                <w:b/>
                <w:sz w:val="22"/>
                <w:szCs w:val="22"/>
              </w:rPr>
            </w:pPr>
            <w:r w:rsidRPr="00390A61">
              <w:rPr>
                <w:rFonts w:ascii="Arial Narrow" w:hAnsi="Arial Narrow" w:cstheme="majorHAnsi"/>
                <w:b/>
                <w:sz w:val="22"/>
                <w:szCs w:val="22"/>
              </w:rPr>
              <w:t>No</w:t>
            </w:r>
          </w:p>
        </w:tc>
        <w:tc>
          <w:tcPr>
            <w:tcW w:w="4596" w:type="dxa"/>
            <w:tcBorders>
              <w:left w:val="single" w:sz="4" w:space="0" w:color="auto"/>
              <w:bottom w:val="single" w:sz="4" w:space="0" w:color="000000" w:themeColor="text1"/>
            </w:tcBorders>
            <w:vAlign w:val="center"/>
          </w:tcPr>
          <w:p w14:paraId="48AB09CC" w14:textId="77777777" w:rsidR="00390A61" w:rsidRPr="00390A61" w:rsidRDefault="00390A61" w:rsidP="003A1444">
            <w:pPr>
              <w:jc w:val="center"/>
              <w:rPr>
                <w:rFonts w:ascii="Arial Narrow" w:hAnsi="Arial Narrow" w:cstheme="majorHAnsi"/>
                <w:b/>
                <w:sz w:val="22"/>
                <w:szCs w:val="22"/>
              </w:rPr>
            </w:pPr>
            <w:r w:rsidRPr="00390A61">
              <w:rPr>
                <w:rFonts w:ascii="Arial Narrow" w:hAnsi="Arial Narrow" w:cstheme="majorHAnsi"/>
                <w:b/>
                <w:sz w:val="22"/>
                <w:szCs w:val="22"/>
              </w:rPr>
              <w:t>ACTIVIDADES</w:t>
            </w:r>
          </w:p>
        </w:tc>
        <w:tc>
          <w:tcPr>
            <w:tcW w:w="2229" w:type="dxa"/>
            <w:tcBorders>
              <w:bottom w:val="single" w:sz="4" w:space="0" w:color="000000" w:themeColor="text1"/>
            </w:tcBorders>
            <w:vAlign w:val="center"/>
          </w:tcPr>
          <w:p w14:paraId="64A3A422" w14:textId="77777777" w:rsidR="00390A61" w:rsidRPr="00390A61" w:rsidRDefault="00390A61" w:rsidP="003A1444">
            <w:pPr>
              <w:jc w:val="center"/>
              <w:rPr>
                <w:rFonts w:ascii="Arial Narrow" w:hAnsi="Arial Narrow" w:cstheme="majorHAnsi"/>
                <w:b/>
                <w:sz w:val="22"/>
                <w:szCs w:val="22"/>
              </w:rPr>
            </w:pPr>
            <w:r w:rsidRPr="00390A61">
              <w:rPr>
                <w:rFonts w:ascii="Arial Narrow" w:hAnsi="Arial Narrow" w:cstheme="majorHAnsi"/>
                <w:b/>
                <w:sz w:val="22"/>
                <w:szCs w:val="22"/>
              </w:rPr>
              <w:t>RESPONSABLE</w:t>
            </w:r>
          </w:p>
        </w:tc>
        <w:tc>
          <w:tcPr>
            <w:tcW w:w="2491" w:type="dxa"/>
            <w:tcBorders>
              <w:bottom w:val="single" w:sz="4" w:space="0" w:color="000000" w:themeColor="text1"/>
            </w:tcBorders>
            <w:vAlign w:val="center"/>
          </w:tcPr>
          <w:p w14:paraId="74DCA210" w14:textId="77777777" w:rsidR="00390A61" w:rsidRPr="00390A61" w:rsidRDefault="00390A61" w:rsidP="003A1444">
            <w:pPr>
              <w:jc w:val="center"/>
              <w:rPr>
                <w:rFonts w:ascii="Arial Narrow" w:hAnsi="Arial Narrow" w:cstheme="majorHAnsi"/>
                <w:b/>
                <w:sz w:val="22"/>
                <w:szCs w:val="22"/>
              </w:rPr>
            </w:pPr>
            <w:r w:rsidRPr="00390A61">
              <w:rPr>
                <w:rFonts w:ascii="Arial Narrow" w:hAnsi="Arial Narrow" w:cstheme="majorHAnsi"/>
                <w:b/>
                <w:sz w:val="22"/>
                <w:szCs w:val="22"/>
              </w:rPr>
              <w:t>REGISTRO</w:t>
            </w:r>
          </w:p>
        </w:tc>
      </w:tr>
      <w:tr w:rsidR="00390A61" w:rsidRPr="00390A61" w14:paraId="189F6DBB" w14:textId="77777777" w:rsidTr="2772C448">
        <w:trPr>
          <w:trHeight w:val="198"/>
        </w:trPr>
        <w:tc>
          <w:tcPr>
            <w:tcW w:w="9852" w:type="dxa"/>
            <w:gridSpan w:val="4"/>
          </w:tcPr>
          <w:p w14:paraId="37ECF5D3" w14:textId="77777777" w:rsidR="00390A61" w:rsidRPr="00390A61" w:rsidRDefault="00390A61" w:rsidP="003A1444">
            <w:pPr>
              <w:jc w:val="center"/>
              <w:rPr>
                <w:rFonts w:ascii="Arial Narrow" w:hAnsi="Arial Narrow" w:cstheme="majorHAnsi"/>
                <w:b/>
                <w:bCs/>
                <w:sz w:val="22"/>
                <w:szCs w:val="22"/>
              </w:rPr>
            </w:pPr>
            <w:r w:rsidRPr="00390A61">
              <w:rPr>
                <w:rFonts w:ascii="Arial Narrow" w:hAnsi="Arial Narrow" w:cstheme="majorHAnsi"/>
                <w:b/>
                <w:bCs/>
                <w:sz w:val="22"/>
                <w:szCs w:val="22"/>
              </w:rPr>
              <w:t>ETAPA PRECONTRACTUAL</w:t>
            </w:r>
          </w:p>
        </w:tc>
      </w:tr>
      <w:tr w:rsidR="00390A61" w:rsidRPr="00390A61" w14:paraId="71910ECE" w14:textId="77777777" w:rsidTr="2772C448">
        <w:trPr>
          <w:trHeight w:val="141"/>
        </w:trPr>
        <w:tc>
          <w:tcPr>
            <w:tcW w:w="536" w:type="dxa"/>
            <w:tcBorders>
              <w:right w:val="single" w:sz="4" w:space="0" w:color="auto"/>
            </w:tcBorders>
          </w:tcPr>
          <w:p w14:paraId="37415CC0"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w:t>
            </w:r>
          </w:p>
        </w:tc>
        <w:tc>
          <w:tcPr>
            <w:tcW w:w="4596" w:type="dxa"/>
            <w:tcBorders>
              <w:left w:val="single" w:sz="4" w:space="0" w:color="auto"/>
            </w:tcBorders>
            <w:vAlign w:val="center"/>
          </w:tcPr>
          <w:p w14:paraId="619005F8" w14:textId="77777777" w:rsidR="00390A61" w:rsidRPr="00390A61" w:rsidRDefault="00390A61" w:rsidP="003A1444">
            <w:pPr>
              <w:jc w:val="both"/>
              <w:rPr>
                <w:rFonts w:ascii="Arial Narrow" w:hAnsi="Arial Narrow" w:cstheme="majorHAnsi"/>
                <w:color w:val="000000"/>
                <w:sz w:val="22"/>
                <w:szCs w:val="22"/>
              </w:rPr>
            </w:pPr>
          </w:p>
          <w:p w14:paraId="6D41DB39" w14:textId="77777777" w:rsidR="00390A61" w:rsidRPr="00390A61" w:rsidRDefault="00390A61" w:rsidP="003A1444">
            <w:pPr>
              <w:jc w:val="both"/>
              <w:rPr>
                <w:rFonts w:ascii="Arial Narrow" w:hAnsi="Arial Narrow" w:cstheme="majorHAnsi"/>
                <w:color w:val="000000"/>
                <w:sz w:val="22"/>
                <w:szCs w:val="22"/>
                <w:u w:val="single"/>
              </w:rPr>
            </w:pPr>
            <w:r w:rsidRPr="00390A61">
              <w:rPr>
                <w:rFonts w:ascii="Arial Narrow" w:hAnsi="Arial Narrow" w:cstheme="majorHAnsi"/>
                <w:color w:val="000000"/>
                <w:sz w:val="22"/>
                <w:szCs w:val="22"/>
                <w:u w:val="single"/>
              </w:rPr>
              <w:t>Determinar la Necesidad.</w:t>
            </w:r>
          </w:p>
          <w:p w14:paraId="12841BA3" w14:textId="77777777" w:rsidR="00390A61" w:rsidRPr="00390A61" w:rsidRDefault="00390A61" w:rsidP="003A1444">
            <w:pPr>
              <w:jc w:val="right"/>
              <w:rPr>
                <w:rFonts w:ascii="Arial Narrow" w:hAnsi="Arial Narrow" w:cstheme="majorHAnsi"/>
                <w:color w:val="000000"/>
                <w:sz w:val="22"/>
                <w:szCs w:val="22"/>
              </w:rPr>
            </w:pPr>
          </w:p>
          <w:p w14:paraId="7124EE7D" w14:textId="77777777" w:rsidR="00390A61" w:rsidRPr="00390A61" w:rsidRDefault="00390A61" w:rsidP="003A1444">
            <w:pPr>
              <w:jc w:val="both"/>
              <w:rPr>
                <w:rFonts w:ascii="Arial Narrow" w:hAnsi="Arial Narrow" w:cstheme="majorHAnsi"/>
                <w:color w:val="000000"/>
                <w:sz w:val="22"/>
                <w:szCs w:val="22"/>
              </w:rPr>
            </w:pPr>
          </w:p>
          <w:p w14:paraId="30DE2D0B" w14:textId="77777777" w:rsidR="00390A61" w:rsidRPr="00390A61" w:rsidRDefault="00390A61" w:rsidP="00390A61">
            <w:pPr>
              <w:numPr>
                <w:ilvl w:val="0"/>
                <w:numId w:val="24"/>
              </w:numPr>
              <w:ind w:left="453" w:hanging="426"/>
              <w:jc w:val="both"/>
              <w:rPr>
                <w:rFonts w:ascii="Arial Narrow" w:hAnsi="Arial Narrow" w:cstheme="majorHAnsi"/>
                <w:color w:val="000000"/>
                <w:sz w:val="22"/>
                <w:szCs w:val="22"/>
              </w:rPr>
            </w:pPr>
            <w:r w:rsidRPr="00390A61">
              <w:rPr>
                <w:rFonts w:ascii="Arial Narrow" w:hAnsi="Arial Narrow" w:cstheme="majorHAnsi"/>
                <w:color w:val="000000"/>
                <w:sz w:val="22"/>
                <w:szCs w:val="22"/>
              </w:rPr>
              <w:t xml:space="preserve">Identificar la necesidad del bien o servicio a adquirir de acuerdo con lo estipulado en el manual de contratación </w:t>
            </w:r>
            <w:r w:rsidRPr="00390A61">
              <w:rPr>
                <w:rFonts w:ascii="Arial Narrow" w:hAnsi="Arial Narrow" w:cstheme="majorHAnsi"/>
                <w:color w:val="000000"/>
                <w:sz w:val="22"/>
                <w:szCs w:val="22"/>
              </w:rPr>
              <w:lastRenderedPageBreak/>
              <w:t>aplicable de acuerdo con su naturaleza, objeto.</w:t>
            </w:r>
          </w:p>
          <w:p w14:paraId="5672CDBF" w14:textId="77777777" w:rsidR="00390A61" w:rsidRPr="00390A61" w:rsidRDefault="00390A61" w:rsidP="003A1444">
            <w:pPr>
              <w:ind w:left="453"/>
              <w:jc w:val="both"/>
              <w:rPr>
                <w:rFonts w:ascii="Arial Narrow" w:hAnsi="Arial Narrow" w:cstheme="majorHAnsi"/>
                <w:color w:val="000000"/>
                <w:sz w:val="22"/>
                <w:szCs w:val="22"/>
              </w:rPr>
            </w:pPr>
          </w:p>
          <w:p w14:paraId="0D4BEE8F" w14:textId="77777777" w:rsidR="00390A61" w:rsidRPr="00390A61" w:rsidRDefault="00390A61" w:rsidP="2772C448">
            <w:pPr>
              <w:numPr>
                <w:ilvl w:val="0"/>
                <w:numId w:val="24"/>
              </w:numPr>
              <w:ind w:left="453" w:hanging="426"/>
              <w:jc w:val="both"/>
              <w:rPr>
                <w:rFonts w:ascii="Arial Narrow" w:hAnsi="Arial Narrow" w:cstheme="majorBidi"/>
                <w:color w:val="000000"/>
                <w:sz w:val="22"/>
                <w:szCs w:val="22"/>
                <w:lang w:val="es-ES"/>
              </w:rPr>
            </w:pPr>
            <w:r w:rsidRPr="2772C448">
              <w:rPr>
                <w:rFonts w:ascii="Arial Narrow" w:hAnsi="Arial Narrow" w:cstheme="majorBidi"/>
                <w:sz w:val="22"/>
                <w:szCs w:val="22"/>
                <w:lang w:val="es-ES"/>
              </w:rPr>
              <w:t>Identificar los procesos contractuales que adelante Fondecún, en cumplimiento de las obligaciones comerciales que adquiere con sus clientes, los cuales se deben regir por el Acuerdo No. 001 de 2019 - Manual de Contratación de derecho privado de Fondecún.</w:t>
            </w:r>
          </w:p>
          <w:p w14:paraId="350B9315" w14:textId="77777777" w:rsidR="00390A61" w:rsidRPr="00390A61" w:rsidRDefault="00390A61" w:rsidP="003A1444">
            <w:pPr>
              <w:jc w:val="both"/>
              <w:rPr>
                <w:rFonts w:ascii="Arial Narrow" w:hAnsi="Arial Narrow" w:cstheme="majorHAnsi"/>
                <w:color w:val="000000"/>
                <w:sz w:val="22"/>
                <w:szCs w:val="22"/>
              </w:rPr>
            </w:pPr>
          </w:p>
          <w:p w14:paraId="181649C6" w14:textId="77777777" w:rsidR="00390A61" w:rsidRPr="00390A61" w:rsidRDefault="00390A61" w:rsidP="2772C448">
            <w:pPr>
              <w:numPr>
                <w:ilvl w:val="0"/>
                <w:numId w:val="24"/>
              </w:numPr>
              <w:ind w:left="453" w:hanging="426"/>
              <w:jc w:val="both"/>
              <w:rPr>
                <w:rFonts w:ascii="Arial Narrow" w:hAnsi="Arial Narrow" w:cstheme="majorBidi"/>
                <w:color w:val="000000"/>
                <w:sz w:val="22"/>
                <w:szCs w:val="22"/>
                <w:lang w:val="es-ES"/>
              </w:rPr>
            </w:pPr>
            <w:r w:rsidRPr="2772C448">
              <w:rPr>
                <w:rFonts w:ascii="Arial Narrow" w:hAnsi="Arial Narrow" w:cstheme="majorBidi"/>
                <w:sz w:val="22"/>
                <w:szCs w:val="22"/>
                <w:lang w:val="es-ES"/>
              </w:rPr>
              <w:t>Identificar los procesos contractuales que adelante Fondecún, en cuanto a la adquisición de bienes, prestación de servicios y/o ejecución de obras relacionados con el funcionamiento y/o proyectos de inversión de la entidad, aplicará el régimen de contratación del Estatuto General de Contratación de la Administración Pública.</w:t>
            </w:r>
          </w:p>
        </w:tc>
        <w:tc>
          <w:tcPr>
            <w:tcW w:w="2229" w:type="dxa"/>
            <w:vAlign w:val="center"/>
          </w:tcPr>
          <w:p w14:paraId="2A18ECCD" w14:textId="77777777" w:rsidR="00390A61" w:rsidRPr="00390A61" w:rsidRDefault="00390A61" w:rsidP="003A1444">
            <w:pPr>
              <w:jc w:val="center"/>
              <w:rPr>
                <w:rFonts w:ascii="Arial Narrow" w:hAnsi="Arial Narrow" w:cstheme="majorHAnsi"/>
                <w:sz w:val="22"/>
                <w:szCs w:val="22"/>
              </w:rPr>
            </w:pPr>
          </w:p>
          <w:p w14:paraId="19412CF9" w14:textId="77777777" w:rsidR="00390A61" w:rsidRPr="00390A61" w:rsidRDefault="00390A61" w:rsidP="003A1444">
            <w:pPr>
              <w:jc w:val="center"/>
              <w:rPr>
                <w:rFonts w:ascii="Arial Narrow" w:hAnsi="Arial Narrow" w:cstheme="majorHAnsi"/>
                <w:sz w:val="22"/>
                <w:szCs w:val="22"/>
              </w:rPr>
            </w:pPr>
          </w:p>
          <w:p w14:paraId="7466FE48"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Dependencia que requiera la necesidad</w:t>
            </w:r>
          </w:p>
          <w:p w14:paraId="2E360858" w14:textId="77777777" w:rsidR="00390A61" w:rsidRPr="00390A61" w:rsidRDefault="00390A61" w:rsidP="003A1444">
            <w:pPr>
              <w:jc w:val="center"/>
              <w:rPr>
                <w:rFonts w:ascii="Arial Narrow" w:hAnsi="Arial Narrow" w:cstheme="majorHAnsi"/>
                <w:sz w:val="22"/>
                <w:szCs w:val="22"/>
              </w:rPr>
            </w:pPr>
          </w:p>
        </w:tc>
        <w:tc>
          <w:tcPr>
            <w:tcW w:w="2491" w:type="dxa"/>
            <w:vAlign w:val="center"/>
          </w:tcPr>
          <w:p w14:paraId="69EAD8EE" w14:textId="77777777" w:rsidR="00390A61" w:rsidRPr="00390A61" w:rsidRDefault="00390A61" w:rsidP="003A1444">
            <w:pPr>
              <w:jc w:val="center"/>
              <w:rPr>
                <w:rFonts w:ascii="Arial Narrow" w:hAnsi="Arial Narrow" w:cstheme="majorHAnsi"/>
                <w:sz w:val="22"/>
                <w:szCs w:val="22"/>
              </w:rPr>
            </w:pPr>
          </w:p>
        </w:tc>
      </w:tr>
      <w:tr w:rsidR="00390A61" w:rsidRPr="00390A61" w14:paraId="135881D4" w14:textId="77777777" w:rsidTr="2772C448">
        <w:trPr>
          <w:trHeight w:val="141"/>
        </w:trPr>
        <w:tc>
          <w:tcPr>
            <w:tcW w:w="536" w:type="dxa"/>
            <w:tcBorders>
              <w:right w:val="single" w:sz="4" w:space="0" w:color="auto"/>
            </w:tcBorders>
          </w:tcPr>
          <w:p w14:paraId="64F1E7B3"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2</w:t>
            </w:r>
          </w:p>
        </w:tc>
        <w:tc>
          <w:tcPr>
            <w:tcW w:w="4596" w:type="dxa"/>
            <w:tcBorders>
              <w:left w:val="single" w:sz="4" w:space="0" w:color="auto"/>
            </w:tcBorders>
          </w:tcPr>
          <w:p w14:paraId="2F52A967" w14:textId="77777777" w:rsidR="00390A61" w:rsidRPr="00390A61" w:rsidRDefault="00390A61" w:rsidP="003A1444">
            <w:pPr>
              <w:jc w:val="both"/>
              <w:rPr>
                <w:rFonts w:ascii="Arial Narrow" w:hAnsi="Arial Narrow" w:cstheme="majorHAnsi"/>
                <w:color w:val="000000"/>
                <w:sz w:val="22"/>
                <w:szCs w:val="22"/>
                <w:u w:val="single"/>
              </w:rPr>
            </w:pPr>
            <w:r w:rsidRPr="00390A61">
              <w:rPr>
                <w:rFonts w:ascii="Arial Narrow" w:hAnsi="Arial Narrow" w:cstheme="majorHAnsi"/>
                <w:color w:val="000000"/>
                <w:sz w:val="22"/>
                <w:szCs w:val="22"/>
                <w:u w:val="single"/>
              </w:rPr>
              <w:t>Verificar en el Plan Anual de Adquisiciones:</w:t>
            </w:r>
          </w:p>
          <w:p w14:paraId="11399310" w14:textId="77777777" w:rsidR="00390A61" w:rsidRPr="00390A61" w:rsidRDefault="00390A61" w:rsidP="003A1444">
            <w:pPr>
              <w:jc w:val="both"/>
              <w:rPr>
                <w:rFonts w:ascii="Arial Narrow" w:hAnsi="Arial Narrow" w:cstheme="majorHAnsi"/>
                <w:color w:val="000000"/>
                <w:sz w:val="22"/>
                <w:szCs w:val="22"/>
              </w:rPr>
            </w:pPr>
          </w:p>
          <w:p w14:paraId="68CB7A97" w14:textId="77777777" w:rsidR="00390A61" w:rsidRPr="00390A61" w:rsidRDefault="00390A61" w:rsidP="003A1444">
            <w:pPr>
              <w:jc w:val="both"/>
              <w:rPr>
                <w:rFonts w:ascii="Arial Narrow" w:hAnsi="Arial Narrow" w:cstheme="majorHAnsi"/>
                <w:color w:val="000000"/>
                <w:sz w:val="22"/>
                <w:szCs w:val="22"/>
              </w:rPr>
            </w:pPr>
            <w:r w:rsidRPr="00390A61">
              <w:rPr>
                <w:rFonts w:ascii="Arial Narrow" w:hAnsi="Arial Narrow" w:cstheme="majorHAnsi"/>
                <w:color w:val="000000"/>
                <w:sz w:val="22"/>
                <w:szCs w:val="22"/>
              </w:rPr>
              <w:t xml:space="preserve">Verificar en el Plan Anual de Adquisiciones que el bien o servicio a contratar se encuentre incluido y la información allí contenida corresponda a la información de los documentos precontractuales. En caso afirmativo continuar con la actividad 3, de lo contrario el área solicitante debe solicitar la reforma del Plan Anual para incluir el bien a adquirir. (Cuando sea procedente). </w:t>
            </w:r>
          </w:p>
        </w:tc>
        <w:tc>
          <w:tcPr>
            <w:tcW w:w="2229" w:type="dxa"/>
            <w:vAlign w:val="center"/>
          </w:tcPr>
          <w:p w14:paraId="612AF262" w14:textId="77777777" w:rsidR="00390A61" w:rsidRPr="00390A61" w:rsidRDefault="00390A61" w:rsidP="003A1444">
            <w:pPr>
              <w:jc w:val="center"/>
              <w:rPr>
                <w:rFonts w:ascii="Arial Narrow" w:hAnsi="Arial Narrow" w:cstheme="majorHAnsi"/>
                <w:sz w:val="22"/>
                <w:szCs w:val="22"/>
              </w:rPr>
            </w:pPr>
          </w:p>
          <w:p w14:paraId="47A17949" w14:textId="77777777" w:rsidR="00390A61" w:rsidRPr="00390A61" w:rsidRDefault="00390A61" w:rsidP="003A1444">
            <w:pPr>
              <w:jc w:val="center"/>
              <w:rPr>
                <w:rFonts w:ascii="Arial Narrow" w:hAnsi="Arial Narrow" w:cstheme="majorHAnsi"/>
                <w:sz w:val="22"/>
                <w:szCs w:val="22"/>
              </w:rPr>
            </w:pPr>
          </w:p>
          <w:p w14:paraId="18B6BDA3"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Gestión Precontractual</w:t>
            </w:r>
          </w:p>
          <w:p w14:paraId="3595E112"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Planeación</w:t>
            </w:r>
          </w:p>
          <w:p w14:paraId="51E8349F" w14:textId="77777777" w:rsidR="00390A61" w:rsidRPr="00390A61" w:rsidRDefault="00390A61" w:rsidP="003A1444">
            <w:pPr>
              <w:jc w:val="center"/>
              <w:rPr>
                <w:rFonts w:ascii="Arial Narrow" w:hAnsi="Arial Narrow" w:cstheme="majorHAnsi"/>
                <w:sz w:val="22"/>
                <w:szCs w:val="22"/>
              </w:rPr>
            </w:pPr>
          </w:p>
          <w:p w14:paraId="5437A3BC"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Dependencia que requiera la necesidad</w:t>
            </w:r>
          </w:p>
          <w:p w14:paraId="75913351" w14:textId="77777777" w:rsidR="00390A61" w:rsidRPr="00390A61" w:rsidRDefault="00390A61" w:rsidP="003A1444">
            <w:pPr>
              <w:jc w:val="center"/>
              <w:rPr>
                <w:rFonts w:ascii="Arial Narrow" w:hAnsi="Arial Narrow" w:cstheme="majorHAnsi"/>
                <w:sz w:val="22"/>
                <w:szCs w:val="22"/>
              </w:rPr>
            </w:pPr>
          </w:p>
        </w:tc>
        <w:tc>
          <w:tcPr>
            <w:tcW w:w="2491" w:type="dxa"/>
            <w:vAlign w:val="center"/>
          </w:tcPr>
          <w:p w14:paraId="5E6AAA54" w14:textId="77777777" w:rsidR="00390A61" w:rsidRPr="00390A61" w:rsidRDefault="00390A61" w:rsidP="003A1444">
            <w:pPr>
              <w:jc w:val="center"/>
              <w:rPr>
                <w:rFonts w:ascii="Arial Narrow" w:hAnsi="Arial Narrow" w:cstheme="majorHAnsi"/>
                <w:sz w:val="22"/>
                <w:szCs w:val="22"/>
              </w:rPr>
            </w:pPr>
          </w:p>
          <w:p w14:paraId="3D1534C1" w14:textId="77777777" w:rsidR="00390A61" w:rsidRPr="00390A61" w:rsidRDefault="00390A61" w:rsidP="003A1444">
            <w:pPr>
              <w:jc w:val="center"/>
              <w:rPr>
                <w:rFonts w:ascii="Arial Narrow" w:hAnsi="Arial Narrow" w:cstheme="majorHAnsi"/>
                <w:sz w:val="22"/>
                <w:szCs w:val="22"/>
              </w:rPr>
            </w:pPr>
          </w:p>
          <w:p w14:paraId="71959A97"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Plan Anual de Adquisiciones</w:t>
            </w:r>
          </w:p>
        </w:tc>
      </w:tr>
      <w:tr w:rsidR="00390A61" w:rsidRPr="00390A61" w14:paraId="62974FC9" w14:textId="77777777" w:rsidTr="2772C448">
        <w:trPr>
          <w:trHeight w:val="141"/>
        </w:trPr>
        <w:tc>
          <w:tcPr>
            <w:tcW w:w="536" w:type="dxa"/>
            <w:tcBorders>
              <w:right w:val="single" w:sz="4" w:space="0" w:color="auto"/>
            </w:tcBorders>
          </w:tcPr>
          <w:p w14:paraId="457955F1"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3</w:t>
            </w:r>
          </w:p>
        </w:tc>
        <w:tc>
          <w:tcPr>
            <w:tcW w:w="4596" w:type="dxa"/>
            <w:tcBorders>
              <w:left w:val="single" w:sz="4" w:space="0" w:color="auto"/>
            </w:tcBorders>
          </w:tcPr>
          <w:p w14:paraId="5AE2D3AB" w14:textId="77777777" w:rsidR="00390A61" w:rsidRPr="00390A61" w:rsidRDefault="00390A61" w:rsidP="003A1444">
            <w:pPr>
              <w:jc w:val="both"/>
              <w:rPr>
                <w:rFonts w:ascii="Arial Narrow" w:hAnsi="Arial Narrow" w:cstheme="majorHAnsi"/>
                <w:color w:val="000000"/>
                <w:sz w:val="22"/>
                <w:szCs w:val="22"/>
                <w:u w:val="single"/>
              </w:rPr>
            </w:pPr>
            <w:r w:rsidRPr="00390A61">
              <w:rPr>
                <w:rFonts w:ascii="Arial Narrow" w:hAnsi="Arial Narrow" w:cstheme="majorHAnsi"/>
                <w:color w:val="000000"/>
                <w:sz w:val="22"/>
                <w:szCs w:val="22"/>
                <w:u w:val="single"/>
              </w:rPr>
              <w:t>Estudio Previo:</w:t>
            </w:r>
          </w:p>
          <w:p w14:paraId="4ADF2E26" w14:textId="77777777" w:rsidR="00390A61" w:rsidRPr="00390A61" w:rsidRDefault="00390A61" w:rsidP="003A1444">
            <w:pPr>
              <w:jc w:val="both"/>
              <w:rPr>
                <w:rFonts w:ascii="Arial Narrow" w:hAnsi="Arial Narrow" w:cstheme="majorHAnsi"/>
                <w:color w:val="000000"/>
                <w:sz w:val="22"/>
                <w:szCs w:val="22"/>
              </w:rPr>
            </w:pPr>
          </w:p>
          <w:p w14:paraId="6EFA3846" w14:textId="77777777" w:rsidR="00390A61" w:rsidRPr="00390A61" w:rsidRDefault="00390A61" w:rsidP="003A1444">
            <w:pPr>
              <w:jc w:val="both"/>
              <w:rPr>
                <w:rFonts w:ascii="Arial Narrow" w:hAnsi="Arial Narrow" w:cstheme="majorHAnsi"/>
                <w:color w:val="000000"/>
                <w:sz w:val="22"/>
                <w:szCs w:val="22"/>
              </w:rPr>
            </w:pPr>
            <w:r w:rsidRPr="00390A61">
              <w:rPr>
                <w:rFonts w:ascii="Arial Narrow" w:hAnsi="Arial Narrow" w:cstheme="majorHAnsi"/>
                <w:color w:val="000000"/>
                <w:sz w:val="22"/>
                <w:szCs w:val="22"/>
              </w:rPr>
              <w:t>Elaborar los estudios y documentos previos al inicio del proceso de selección, sustentados en el estudio de mercado realizado por el responsable del proceso, con el fin de determinar la necesidad, conveniencia y oportunidad en la adquisición de la obra, bien o servicio a contratar de acuerdo con la modalidad.</w:t>
            </w:r>
          </w:p>
          <w:p w14:paraId="104DD8C8" w14:textId="77777777" w:rsidR="00390A61" w:rsidRPr="00390A61" w:rsidRDefault="00390A61" w:rsidP="003A1444">
            <w:pPr>
              <w:jc w:val="both"/>
              <w:rPr>
                <w:rFonts w:ascii="Arial Narrow" w:hAnsi="Arial Narrow" w:cstheme="majorHAnsi"/>
                <w:color w:val="000000"/>
                <w:sz w:val="22"/>
                <w:szCs w:val="22"/>
              </w:rPr>
            </w:pPr>
          </w:p>
          <w:p w14:paraId="1582342B" w14:textId="77777777" w:rsidR="00390A61" w:rsidRPr="00390A61" w:rsidRDefault="00390A61" w:rsidP="003A1444">
            <w:pPr>
              <w:jc w:val="both"/>
              <w:rPr>
                <w:rFonts w:ascii="Arial Narrow" w:hAnsi="Arial Narrow" w:cstheme="majorHAnsi"/>
                <w:color w:val="000000"/>
                <w:sz w:val="22"/>
                <w:szCs w:val="22"/>
              </w:rPr>
            </w:pPr>
            <w:r w:rsidRPr="00390A61">
              <w:rPr>
                <w:rFonts w:ascii="Arial Narrow" w:hAnsi="Arial Narrow" w:cstheme="majorHAnsi"/>
                <w:color w:val="000000"/>
                <w:sz w:val="22"/>
                <w:szCs w:val="22"/>
              </w:rPr>
              <w:t xml:space="preserve">Las dependencias en cuya cabeza radique la necesidad o la ordenación del gasto de los procesos, según su competencia, son </w:t>
            </w:r>
            <w:r w:rsidRPr="00390A61">
              <w:rPr>
                <w:rFonts w:ascii="Arial Narrow" w:hAnsi="Arial Narrow" w:cstheme="majorHAnsi"/>
                <w:color w:val="000000"/>
                <w:sz w:val="22"/>
                <w:szCs w:val="22"/>
              </w:rPr>
              <w:lastRenderedPageBreak/>
              <w:t xml:space="preserve">responsables de articular al interior de la Entidad la información necesaria que permita planear la debida ejecución de los objetos contractuales. En todo caso, si por instrucción de la Gerencia General, Subgerencia Técnica o Subgerencia Administrativa y Financiera y ateniendo a alguno de los siguientes factores o todos juntos: </w:t>
            </w:r>
          </w:p>
          <w:p w14:paraId="3F182259" w14:textId="77777777" w:rsidR="00390A61" w:rsidRPr="00390A61" w:rsidRDefault="00390A61" w:rsidP="003A1444">
            <w:pPr>
              <w:jc w:val="both"/>
              <w:rPr>
                <w:rFonts w:ascii="Arial Narrow" w:hAnsi="Arial Narrow" w:cstheme="majorHAnsi"/>
                <w:color w:val="000000"/>
                <w:sz w:val="22"/>
                <w:szCs w:val="22"/>
              </w:rPr>
            </w:pPr>
          </w:p>
          <w:p w14:paraId="1BEA8A2C" w14:textId="77777777" w:rsidR="00390A61" w:rsidRPr="00390A61" w:rsidRDefault="00390A61" w:rsidP="00390A61">
            <w:pPr>
              <w:numPr>
                <w:ilvl w:val="0"/>
                <w:numId w:val="26"/>
              </w:numPr>
              <w:jc w:val="both"/>
              <w:rPr>
                <w:rFonts w:ascii="Arial Narrow" w:hAnsi="Arial Narrow" w:cstheme="majorHAnsi"/>
                <w:color w:val="000000"/>
                <w:sz w:val="22"/>
                <w:szCs w:val="22"/>
              </w:rPr>
            </w:pPr>
            <w:r w:rsidRPr="00390A61">
              <w:rPr>
                <w:rFonts w:ascii="Arial Narrow" w:hAnsi="Arial Narrow" w:cstheme="majorHAnsi"/>
                <w:color w:val="000000"/>
                <w:sz w:val="22"/>
                <w:szCs w:val="22"/>
              </w:rPr>
              <w:t>Presupuesto del proceso</w:t>
            </w:r>
          </w:p>
          <w:p w14:paraId="0FC38BA9" w14:textId="77777777" w:rsidR="00390A61" w:rsidRPr="00390A61" w:rsidRDefault="00390A61" w:rsidP="00390A61">
            <w:pPr>
              <w:numPr>
                <w:ilvl w:val="0"/>
                <w:numId w:val="26"/>
              </w:numPr>
              <w:jc w:val="both"/>
              <w:rPr>
                <w:rFonts w:ascii="Arial Narrow" w:hAnsi="Arial Narrow" w:cstheme="majorHAnsi"/>
                <w:color w:val="000000"/>
                <w:sz w:val="22"/>
                <w:szCs w:val="22"/>
              </w:rPr>
            </w:pPr>
            <w:r w:rsidRPr="00390A61">
              <w:rPr>
                <w:rFonts w:ascii="Arial Narrow" w:hAnsi="Arial Narrow" w:cstheme="majorHAnsi"/>
                <w:color w:val="000000"/>
                <w:sz w:val="22"/>
                <w:szCs w:val="22"/>
              </w:rPr>
              <w:t>Impacto del proyecto</w:t>
            </w:r>
          </w:p>
          <w:p w14:paraId="5BD1856B" w14:textId="77777777" w:rsidR="00390A61" w:rsidRPr="00390A61" w:rsidRDefault="00390A61" w:rsidP="00390A61">
            <w:pPr>
              <w:numPr>
                <w:ilvl w:val="0"/>
                <w:numId w:val="26"/>
              </w:numPr>
              <w:jc w:val="both"/>
              <w:rPr>
                <w:rFonts w:ascii="Arial Narrow" w:hAnsi="Arial Narrow" w:cstheme="majorHAnsi"/>
                <w:color w:val="000000"/>
                <w:sz w:val="22"/>
                <w:szCs w:val="22"/>
              </w:rPr>
            </w:pPr>
            <w:r w:rsidRPr="00390A61">
              <w:rPr>
                <w:rFonts w:ascii="Arial Narrow" w:hAnsi="Arial Narrow" w:cstheme="majorHAnsi"/>
                <w:color w:val="000000"/>
                <w:sz w:val="22"/>
                <w:szCs w:val="22"/>
              </w:rPr>
              <w:t>Complejidad del proyecto u obligaciones a ejecutar</w:t>
            </w:r>
          </w:p>
          <w:p w14:paraId="0FF84E76" w14:textId="77777777" w:rsidR="00390A61" w:rsidRPr="00390A61" w:rsidRDefault="00390A61" w:rsidP="003A1444">
            <w:pPr>
              <w:ind w:left="360"/>
              <w:jc w:val="both"/>
              <w:rPr>
                <w:rFonts w:ascii="Arial Narrow" w:hAnsi="Arial Narrow" w:cstheme="majorHAnsi"/>
                <w:color w:val="000000"/>
                <w:sz w:val="22"/>
                <w:szCs w:val="22"/>
              </w:rPr>
            </w:pPr>
          </w:p>
          <w:p w14:paraId="43E6D09F" w14:textId="77777777" w:rsidR="00390A61" w:rsidRPr="00390A61" w:rsidRDefault="00390A61" w:rsidP="003A1444">
            <w:pPr>
              <w:jc w:val="both"/>
              <w:rPr>
                <w:rFonts w:ascii="Arial Narrow" w:hAnsi="Arial Narrow" w:cstheme="majorHAnsi"/>
                <w:color w:val="000000"/>
                <w:sz w:val="22"/>
                <w:szCs w:val="22"/>
              </w:rPr>
            </w:pPr>
            <w:r w:rsidRPr="00390A61">
              <w:rPr>
                <w:rFonts w:ascii="Arial Narrow" w:hAnsi="Arial Narrow" w:cstheme="majorHAnsi"/>
                <w:color w:val="000000"/>
                <w:sz w:val="22"/>
                <w:szCs w:val="22"/>
              </w:rPr>
              <w:t xml:space="preserve">Se podrá asignar un abogado para que acompañe el proceso de estructuración. </w:t>
            </w:r>
          </w:p>
        </w:tc>
        <w:tc>
          <w:tcPr>
            <w:tcW w:w="2229" w:type="dxa"/>
            <w:vAlign w:val="center"/>
          </w:tcPr>
          <w:p w14:paraId="08DE2FBE"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lastRenderedPageBreak/>
              <w:t>Gestión Precontractual</w:t>
            </w:r>
          </w:p>
          <w:p w14:paraId="4EDA468B" w14:textId="77777777" w:rsidR="00390A61" w:rsidRPr="00390A61" w:rsidRDefault="00390A61" w:rsidP="003A1444">
            <w:pPr>
              <w:jc w:val="center"/>
              <w:rPr>
                <w:rFonts w:ascii="Arial Narrow" w:hAnsi="Arial Narrow" w:cstheme="majorHAnsi"/>
                <w:sz w:val="22"/>
                <w:szCs w:val="22"/>
              </w:rPr>
            </w:pPr>
          </w:p>
          <w:p w14:paraId="26D11704"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Dependencia que requiera la necesidad</w:t>
            </w:r>
          </w:p>
          <w:p w14:paraId="3E6CCA19" w14:textId="77777777" w:rsidR="00390A61" w:rsidRPr="00390A61" w:rsidRDefault="00390A61" w:rsidP="003A1444">
            <w:pPr>
              <w:jc w:val="center"/>
              <w:rPr>
                <w:rFonts w:ascii="Arial Narrow" w:hAnsi="Arial Narrow" w:cstheme="majorHAnsi"/>
                <w:sz w:val="22"/>
                <w:szCs w:val="22"/>
              </w:rPr>
            </w:pPr>
          </w:p>
          <w:p w14:paraId="6E91EC28" w14:textId="77777777" w:rsidR="00390A61" w:rsidRPr="00390A61" w:rsidRDefault="00390A61" w:rsidP="003A1444">
            <w:pPr>
              <w:jc w:val="center"/>
              <w:rPr>
                <w:rFonts w:ascii="Arial Narrow" w:hAnsi="Arial Narrow" w:cstheme="majorHAnsi"/>
                <w:sz w:val="22"/>
                <w:szCs w:val="22"/>
              </w:rPr>
            </w:pPr>
          </w:p>
        </w:tc>
        <w:tc>
          <w:tcPr>
            <w:tcW w:w="2491" w:type="dxa"/>
            <w:vAlign w:val="center"/>
          </w:tcPr>
          <w:p w14:paraId="6F1DBAE2"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Estudios y documentos previos, estudio de mercado</w:t>
            </w:r>
          </w:p>
        </w:tc>
      </w:tr>
      <w:tr w:rsidR="00390A61" w:rsidRPr="00390A61" w14:paraId="76579A19" w14:textId="77777777" w:rsidTr="2772C448">
        <w:trPr>
          <w:trHeight w:val="141"/>
        </w:trPr>
        <w:tc>
          <w:tcPr>
            <w:tcW w:w="536" w:type="dxa"/>
            <w:tcBorders>
              <w:right w:val="single" w:sz="4" w:space="0" w:color="auto"/>
            </w:tcBorders>
          </w:tcPr>
          <w:p w14:paraId="61DCAA35"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4</w:t>
            </w:r>
          </w:p>
        </w:tc>
        <w:tc>
          <w:tcPr>
            <w:tcW w:w="4596" w:type="dxa"/>
            <w:tcBorders>
              <w:left w:val="single" w:sz="4" w:space="0" w:color="auto"/>
            </w:tcBorders>
            <w:vAlign w:val="center"/>
          </w:tcPr>
          <w:p w14:paraId="697AAB70" w14:textId="77777777" w:rsidR="00390A61" w:rsidRPr="00390A61" w:rsidRDefault="00390A61" w:rsidP="003A1444">
            <w:pPr>
              <w:jc w:val="both"/>
              <w:rPr>
                <w:rFonts w:ascii="Arial Narrow" w:hAnsi="Arial Narrow" w:cstheme="majorHAnsi"/>
                <w:color w:val="000000"/>
                <w:sz w:val="22"/>
                <w:szCs w:val="22"/>
                <w:u w:val="single"/>
              </w:rPr>
            </w:pPr>
            <w:r w:rsidRPr="00390A61">
              <w:rPr>
                <w:rFonts w:ascii="Arial Narrow" w:hAnsi="Arial Narrow" w:cstheme="majorHAnsi"/>
                <w:color w:val="000000"/>
                <w:sz w:val="22"/>
                <w:szCs w:val="22"/>
                <w:u w:val="single"/>
              </w:rPr>
              <w:t>Solicitud y Certificado de Disponibilidad Presupuestal:</w:t>
            </w:r>
          </w:p>
          <w:p w14:paraId="220FCF04" w14:textId="77777777" w:rsidR="00390A61" w:rsidRPr="00390A61" w:rsidRDefault="00390A61" w:rsidP="003A1444">
            <w:pPr>
              <w:jc w:val="both"/>
              <w:rPr>
                <w:rFonts w:ascii="Arial Narrow" w:hAnsi="Arial Narrow" w:cstheme="majorHAnsi"/>
                <w:color w:val="000000"/>
                <w:sz w:val="22"/>
                <w:szCs w:val="22"/>
              </w:rPr>
            </w:pPr>
          </w:p>
          <w:p w14:paraId="5385926F" w14:textId="77777777" w:rsidR="00390A61" w:rsidRPr="00390A61" w:rsidRDefault="00390A61" w:rsidP="003A1444">
            <w:pPr>
              <w:jc w:val="both"/>
              <w:rPr>
                <w:rFonts w:ascii="Arial Narrow" w:hAnsi="Arial Narrow" w:cstheme="majorHAnsi"/>
                <w:color w:val="000000"/>
                <w:sz w:val="22"/>
                <w:szCs w:val="22"/>
              </w:rPr>
            </w:pPr>
            <w:r w:rsidRPr="00390A61">
              <w:rPr>
                <w:rFonts w:ascii="Arial Narrow" w:hAnsi="Arial Narrow" w:cstheme="majorHAnsi"/>
                <w:color w:val="000000"/>
                <w:sz w:val="22"/>
                <w:szCs w:val="22"/>
              </w:rPr>
              <w:t>Realizar la solicitud de Certificado mediante el sistema de información implementado por la entidad.</w:t>
            </w:r>
          </w:p>
        </w:tc>
        <w:tc>
          <w:tcPr>
            <w:tcW w:w="2229" w:type="dxa"/>
            <w:vAlign w:val="center"/>
          </w:tcPr>
          <w:p w14:paraId="464F9F30"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Gestión Precontractual</w:t>
            </w:r>
          </w:p>
          <w:p w14:paraId="779ADFBB" w14:textId="77777777" w:rsidR="00390A61" w:rsidRPr="00390A61" w:rsidRDefault="00390A61" w:rsidP="003A1444">
            <w:pPr>
              <w:jc w:val="center"/>
              <w:rPr>
                <w:rFonts w:ascii="Arial Narrow" w:hAnsi="Arial Narrow" w:cstheme="majorHAnsi"/>
                <w:color w:val="000000"/>
                <w:sz w:val="22"/>
                <w:szCs w:val="22"/>
              </w:rPr>
            </w:pPr>
          </w:p>
          <w:p w14:paraId="0B860D56"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Jefe de presupuesto de la Entidad</w:t>
            </w:r>
          </w:p>
        </w:tc>
        <w:tc>
          <w:tcPr>
            <w:tcW w:w="2491" w:type="dxa"/>
            <w:vAlign w:val="center"/>
          </w:tcPr>
          <w:p w14:paraId="30BA4E38"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Solicitud de Certificado de Disponibilidad Presupuestal y Certificado de Disponibilidad Presupuesta</w:t>
            </w:r>
          </w:p>
        </w:tc>
      </w:tr>
      <w:tr w:rsidR="00390A61" w:rsidRPr="00390A61" w14:paraId="54F385AD" w14:textId="77777777" w:rsidTr="2772C448">
        <w:trPr>
          <w:trHeight w:val="141"/>
        </w:trPr>
        <w:tc>
          <w:tcPr>
            <w:tcW w:w="536" w:type="dxa"/>
            <w:tcBorders>
              <w:right w:val="single" w:sz="4" w:space="0" w:color="auto"/>
            </w:tcBorders>
          </w:tcPr>
          <w:p w14:paraId="19BFB688"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5</w:t>
            </w:r>
          </w:p>
        </w:tc>
        <w:tc>
          <w:tcPr>
            <w:tcW w:w="4596" w:type="dxa"/>
            <w:tcBorders>
              <w:left w:val="single" w:sz="4" w:space="0" w:color="auto"/>
            </w:tcBorders>
            <w:vAlign w:val="center"/>
          </w:tcPr>
          <w:p w14:paraId="6ACA4636"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Radicación de estudios y documentos previos:</w:t>
            </w:r>
          </w:p>
          <w:p w14:paraId="6CF47868" w14:textId="77777777" w:rsidR="00390A61" w:rsidRPr="00390A61" w:rsidRDefault="00390A61" w:rsidP="003A1444">
            <w:pPr>
              <w:pStyle w:val="Textoindependiente"/>
              <w:rPr>
                <w:rFonts w:ascii="Arial Narrow" w:hAnsi="Arial Narrow" w:cstheme="majorHAnsi"/>
                <w:sz w:val="22"/>
                <w:szCs w:val="22"/>
              </w:rPr>
            </w:pPr>
          </w:p>
          <w:p w14:paraId="79BC121B"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 xml:space="preserve">La Instancia de Gestión Precontractual radicará en el área jurídica el estudio previo junto con la </w:t>
            </w:r>
            <w:r w:rsidRPr="00390A61">
              <w:rPr>
                <w:rFonts w:ascii="Arial Narrow" w:hAnsi="Arial Narrow" w:cstheme="majorHAnsi"/>
                <w:color w:val="000000"/>
                <w:sz w:val="22"/>
                <w:szCs w:val="22"/>
              </w:rPr>
              <w:t xml:space="preserve">Solicitud y Certificado de Disponibilidad Presupuestal. </w:t>
            </w:r>
            <w:r w:rsidRPr="00390A61">
              <w:rPr>
                <w:rFonts w:ascii="Arial Narrow" w:hAnsi="Arial Narrow" w:cstheme="majorHAnsi"/>
                <w:sz w:val="22"/>
                <w:szCs w:val="22"/>
              </w:rPr>
              <w:t xml:space="preserve"> </w:t>
            </w:r>
          </w:p>
          <w:p w14:paraId="3F0F9E67" w14:textId="77777777" w:rsidR="00390A61" w:rsidRPr="00390A61" w:rsidRDefault="00390A61" w:rsidP="003A1444">
            <w:pPr>
              <w:jc w:val="both"/>
              <w:rPr>
                <w:rFonts w:ascii="Arial Narrow" w:hAnsi="Arial Narrow" w:cstheme="majorHAnsi"/>
                <w:sz w:val="22"/>
                <w:szCs w:val="22"/>
              </w:rPr>
            </w:pPr>
          </w:p>
          <w:p w14:paraId="553CB45A" w14:textId="77777777" w:rsidR="00390A61" w:rsidRPr="00390A61" w:rsidRDefault="00390A61" w:rsidP="2772C448">
            <w:pPr>
              <w:jc w:val="both"/>
              <w:rPr>
                <w:rFonts w:ascii="Arial Narrow" w:hAnsi="Arial Narrow" w:cstheme="majorBidi"/>
                <w:sz w:val="22"/>
                <w:szCs w:val="22"/>
                <w:lang w:val="es-ES"/>
              </w:rPr>
            </w:pPr>
            <w:r w:rsidRPr="2772C448">
              <w:rPr>
                <w:rFonts w:ascii="Arial Narrow" w:hAnsi="Arial Narrow" w:cstheme="majorBidi"/>
                <w:sz w:val="22"/>
                <w:szCs w:val="22"/>
                <w:lang w:val="es-ES"/>
              </w:rPr>
              <w:t xml:space="preserve">El </w:t>
            </w:r>
            <w:proofErr w:type="gramStart"/>
            <w:r w:rsidRPr="2772C448">
              <w:rPr>
                <w:rFonts w:ascii="Arial Narrow" w:hAnsi="Arial Narrow" w:cstheme="majorBidi"/>
                <w:sz w:val="22"/>
                <w:szCs w:val="22"/>
                <w:lang w:val="es-ES"/>
              </w:rPr>
              <w:t>Jefe</w:t>
            </w:r>
            <w:proofErr w:type="gramEnd"/>
            <w:r w:rsidRPr="2772C448">
              <w:rPr>
                <w:rFonts w:ascii="Arial Narrow" w:hAnsi="Arial Narrow" w:cstheme="majorBidi"/>
                <w:sz w:val="22"/>
                <w:szCs w:val="22"/>
                <w:lang w:val="es-ES"/>
              </w:rPr>
              <w:t xml:space="preserve"> de la Oficina Asesora Jurídica, asignara un abogado para que adelante el proceso contractual</w:t>
            </w:r>
          </w:p>
        </w:tc>
        <w:tc>
          <w:tcPr>
            <w:tcW w:w="2229" w:type="dxa"/>
            <w:vAlign w:val="center"/>
          </w:tcPr>
          <w:p w14:paraId="14DFBFDB" w14:textId="77777777" w:rsidR="00390A61" w:rsidRPr="00390A61" w:rsidRDefault="00390A61" w:rsidP="2772C448">
            <w:pPr>
              <w:jc w:val="center"/>
              <w:rPr>
                <w:rFonts w:ascii="Arial Narrow" w:hAnsi="Arial Narrow" w:cstheme="majorBidi"/>
                <w:color w:val="000000"/>
                <w:sz w:val="22"/>
                <w:szCs w:val="22"/>
                <w:lang w:val="es-ES"/>
              </w:rPr>
            </w:pPr>
            <w:r w:rsidRPr="2772C448">
              <w:rPr>
                <w:rFonts w:ascii="Arial Narrow" w:hAnsi="Arial Narrow" w:cstheme="majorBidi"/>
                <w:color w:val="000000" w:themeColor="text1"/>
                <w:sz w:val="22"/>
                <w:szCs w:val="22"/>
                <w:lang w:val="es-ES"/>
              </w:rPr>
              <w:t xml:space="preserve">Responsable del </w:t>
            </w:r>
            <w:proofErr w:type="gramStart"/>
            <w:r w:rsidRPr="2772C448">
              <w:rPr>
                <w:rFonts w:ascii="Arial Narrow" w:hAnsi="Arial Narrow" w:cstheme="majorBidi"/>
                <w:color w:val="000000" w:themeColor="text1"/>
                <w:sz w:val="22"/>
                <w:szCs w:val="22"/>
                <w:lang w:val="es-ES"/>
              </w:rPr>
              <w:t>proceso  pre</w:t>
            </w:r>
            <w:proofErr w:type="gramEnd"/>
            <w:r w:rsidRPr="2772C448">
              <w:rPr>
                <w:rFonts w:ascii="Arial Narrow" w:hAnsi="Arial Narrow" w:cstheme="majorBidi"/>
                <w:color w:val="000000" w:themeColor="text1"/>
                <w:sz w:val="22"/>
                <w:szCs w:val="22"/>
                <w:lang w:val="es-ES"/>
              </w:rPr>
              <w:t>-contractual</w:t>
            </w:r>
          </w:p>
        </w:tc>
        <w:tc>
          <w:tcPr>
            <w:tcW w:w="2491" w:type="dxa"/>
            <w:vAlign w:val="center"/>
          </w:tcPr>
          <w:p w14:paraId="66D00242"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Radicación de documentos previos</w:t>
            </w:r>
          </w:p>
        </w:tc>
      </w:tr>
      <w:tr w:rsidR="00390A61" w:rsidRPr="00390A61" w14:paraId="2A85A88C" w14:textId="77777777" w:rsidTr="2772C448">
        <w:trPr>
          <w:trHeight w:val="141"/>
        </w:trPr>
        <w:tc>
          <w:tcPr>
            <w:tcW w:w="536" w:type="dxa"/>
            <w:tcBorders>
              <w:right w:val="single" w:sz="4" w:space="0" w:color="auto"/>
            </w:tcBorders>
          </w:tcPr>
          <w:p w14:paraId="1D5C26AD"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 xml:space="preserve">6 </w:t>
            </w:r>
          </w:p>
        </w:tc>
        <w:tc>
          <w:tcPr>
            <w:tcW w:w="4596" w:type="dxa"/>
            <w:tcBorders>
              <w:left w:val="single" w:sz="4" w:space="0" w:color="auto"/>
            </w:tcBorders>
            <w:vAlign w:val="center"/>
          </w:tcPr>
          <w:p w14:paraId="734472BE"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Revisión y verificación de documentación:</w:t>
            </w:r>
          </w:p>
          <w:p w14:paraId="23F2D032" w14:textId="77777777" w:rsidR="00390A61" w:rsidRPr="00390A61" w:rsidRDefault="00390A61" w:rsidP="003A1444">
            <w:pPr>
              <w:pStyle w:val="Textoindependiente"/>
              <w:rPr>
                <w:rFonts w:ascii="Arial Narrow" w:hAnsi="Arial Narrow" w:cstheme="majorHAnsi"/>
                <w:sz w:val="22"/>
                <w:szCs w:val="22"/>
              </w:rPr>
            </w:pPr>
          </w:p>
          <w:p w14:paraId="3529DAAB"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El área jurídica deberá consolidar las reglas de participación, verificar, validar y revisar tanto los requisitos habilitantes como los de calificación con el fin de determinar su coherencia con el objeto a contratar, para lo cual se deberá entregar la información requerida con la totalidad de los documentos necesarios que justifican el proceso mediante la modalidad de Oferta Dinámica.</w:t>
            </w:r>
          </w:p>
          <w:p w14:paraId="21B6970F" w14:textId="77777777" w:rsidR="00390A61" w:rsidRPr="00390A61" w:rsidRDefault="00390A61" w:rsidP="003A1444">
            <w:pPr>
              <w:pStyle w:val="Textoindependiente"/>
              <w:ind w:left="720"/>
              <w:rPr>
                <w:rFonts w:ascii="Arial Narrow" w:hAnsi="Arial Narrow" w:cstheme="majorHAnsi"/>
                <w:sz w:val="22"/>
                <w:szCs w:val="22"/>
              </w:rPr>
            </w:pPr>
          </w:p>
          <w:p w14:paraId="74CDD21E"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El área jurídica publicará el proceso de selección.</w:t>
            </w:r>
            <w:r w:rsidRPr="00390A61">
              <w:rPr>
                <w:rFonts w:ascii="Arial Narrow" w:hAnsi="Arial Narrow" w:cstheme="majorHAnsi"/>
                <w:b/>
                <w:sz w:val="22"/>
                <w:szCs w:val="22"/>
              </w:rPr>
              <w:t xml:space="preserve"> </w:t>
            </w:r>
          </w:p>
          <w:p w14:paraId="1702C788" w14:textId="77777777" w:rsidR="00390A61" w:rsidRPr="00390A61" w:rsidRDefault="00390A61" w:rsidP="003A1444">
            <w:pPr>
              <w:pStyle w:val="11"/>
              <w:numPr>
                <w:ilvl w:val="0"/>
                <w:numId w:val="0"/>
              </w:numPr>
              <w:ind w:firstLine="28"/>
              <w:rPr>
                <w:rFonts w:ascii="Arial Narrow" w:hAnsi="Arial Narrow" w:cstheme="majorHAnsi"/>
                <w:b w:val="0"/>
                <w:color w:val="auto"/>
              </w:rPr>
            </w:pPr>
            <w:r w:rsidRPr="00390A61">
              <w:rPr>
                <w:rFonts w:ascii="Arial Narrow" w:hAnsi="Arial Narrow" w:cstheme="majorHAnsi"/>
                <w:b w:val="0"/>
                <w:color w:val="auto"/>
              </w:rPr>
              <w:lastRenderedPageBreak/>
              <w:t>Las reglas de participación establecerán los requisitos jurídicos, técnicos, económicos y financieros que los oferentes deberán cumplir para que la propuesta pueda ser aceptada. Tales requisitos deberán ser adecuados y proporcionales con la naturaleza, valor, riesgo y plazo de ejecución del contrato a suscribir.</w:t>
            </w:r>
          </w:p>
          <w:p w14:paraId="60AD5EFB" w14:textId="77777777" w:rsidR="00390A61" w:rsidRPr="00390A61" w:rsidRDefault="00390A61" w:rsidP="003A1444">
            <w:pPr>
              <w:pStyle w:val="11"/>
              <w:numPr>
                <w:ilvl w:val="0"/>
                <w:numId w:val="0"/>
              </w:numPr>
              <w:ind w:left="28"/>
              <w:rPr>
                <w:rFonts w:ascii="Arial Narrow" w:hAnsi="Arial Narrow" w:cstheme="majorHAnsi"/>
                <w:b w:val="0"/>
                <w:color w:val="auto"/>
              </w:rPr>
            </w:pPr>
            <w:r w:rsidRPr="00390A61">
              <w:rPr>
                <w:rFonts w:ascii="Arial Narrow" w:hAnsi="Arial Narrow" w:cstheme="majorHAnsi"/>
                <w:b w:val="0"/>
              </w:rPr>
              <w:t xml:space="preserve">Sumado a lo anterior, </w:t>
            </w:r>
            <w:r w:rsidRPr="00390A61">
              <w:rPr>
                <w:rFonts w:ascii="Arial Narrow" w:hAnsi="Arial Narrow" w:cstheme="majorHAnsi"/>
                <w:b w:val="0"/>
                <w:color w:val="auto"/>
              </w:rPr>
              <w:t>en las reglas se deberá indicar el porcentaje mínimo de mejora de cada uno de los lances.</w:t>
            </w:r>
          </w:p>
        </w:tc>
        <w:tc>
          <w:tcPr>
            <w:tcW w:w="2229" w:type="dxa"/>
          </w:tcPr>
          <w:p w14:paraId="7621B453" w14:textId="77777777" w:rsidR="00390A61" w:rsidRPr="00390A61" w:rsidRDefault="00390A61" w:rsidP="003A1444">
            <w:pPr>
              <w:jc w:val="center"/>
              <w:rPr>
                <w:rFonts w:ascii="Arial Narrow" w:hAnsi="Arial Narrow" w:cstheme="majorHAnsi"/>
                <w:color w:val="000000"/>
                <w:sz w:val="22"/>
                <w:szCs w:val="22"/>
              </w:rPr>
            </w:pPr>
          </w:p>
          <w:p w14:paraId="060FB8A3" w14:textId="77777777" w:rsidR="00390A61" w:rsidRPr="00390A61" w:rsidRDefault="00390A61" w:rsidP="003A1444">
            <w:pPr>
              <w:jc w:val="center"/>
              <w:rPr>
                <w:rFonts w:ascii="Arial Narrow" w:hAnsi="Arial Narrow" w:cstheme="majorHAnsi"/>
                <w:color w:val="000000"/>
                <w:sz w:val="22"/>
                <w:szCs w:val="22"/>
              </w:rPr>
            </w:pPr>
          </w:p>
          <w:p w14:paraId="242AE8A8" w14:textId="77777777" w:rsidR="00390A61" w:rsidRPr="00390A61" w:rsidRDefault="00390A61" w:rsidP="003A1444">
            <w:pPr>
              <w:jc w:val="center"/>
              <w:rPr>
                <w:rFonts w:ascii="Arial Narrow" w:hAnsi="Arial Narrow" w:cstheme="majorHAnsi"/>
                <w:color w:val="000000"/>
                <w:sz w:val="22"/>
                <w:szCs w:val="22"/>
              </w:rPr>
            </w:pPr>
          </w:p>
          <w:p w14:paraId="1D2C4BA7" w14:textId="77777777" w:rsidR="00390A61" w:rsidRPr="00390A61" w:rsidRDefault="00390A61" w:rsidP="003A1444">
            <w:pPr>
              <w:jc w:val="center"/>
              <w:rPr>
                <w:rFonts w:ascii="Arial Narrow" w:hAnsi="Arial Narrow" w:cstheme="majorHAnsi"/>
                <w:color w:val="000000"/>
                <w:sz w:val="22"/>
                <w:szCs w:val="22"/>
              </w:rPr>
            </w:pPr>
          </w:p>
          <w:p w14:paraId="475EF83F" w14:textId="77777777" w:rsidR="00390A61" w:rsidRPr="00390A61" w:rsidRDefault="00390A61" w:rsidP="003A1444">
            <w:pPr>
              <w:jc w:val="center"/>
              <w:rPr>
                <w:rFonts w:ascii="Arial Narrow" w:hAnsi="Arial Narrow" w:cstheme="majorHAnsi"/>
                <w:color w:val="000000"/>
                <w:sz w:val="22"/>
                <w:szCs w:val="22"/>
              </w:rPr>
            </w:pPr>
          </w:p>
          <w:p w14:paraId="216653AB" w14:textId="77777777" w:rsidR="00390A61" w:rsidRPr="00390A61" w:rsidRDefault="00390A61" w:rsidP="2772C448">
            <w:pPr>
              <w:jc w:val="center"/>
              <w:rPr>
                <w:rFonts w:ascii="Arial Narrow" w:hAnsi="Arial Narrow" w:cstheme="majorBidi"/>
                <w:sz w:val="22"/>
                <w:szCs w:val="22"/>
                <w:lang w:val="es-ES"/>
              </w:rPr>
            </w:pPr>
            <w:r w:rsidRPr="2772C448">
              <w:rPr>
                <w:rFonts w:ascii="Arial Narrow" w:hAnsi="Arial Narrow" w:cstheme="majorBidi"/>
                <w:sz w:val="22"/>
                <w:szCs w:val="22"/>
                <w:lang w:val="es-ES"/>
              </w:rPr>
              <w:t>Abogado asignado para acompañamiento en el proceso pre-contractual</w:t>
            </w:r>
          </w:p>
          <w:p w14:paraId="6DA4853C" w14:textId="77777777" w:rsidR="00390A61" w:rsidRPr="00390A61" w:rsidRDefault="00390A61" w:rsidP="003A1444">
            <w:pPr>
              <w:jc w:val="center"/>
              <w:rPr>
                <w:rFonts w:ascii="Arial Narrow" w:hAnsi="Arial Narrow" w:cstheme="majorHAnsi"/>
                <w:color w:val="000000"/>
                <w:sz w:val="22"/>
                <w:szCs w:val="22"/>
              </w:rPr>
            </w:pPr>
          </w:p>
        </w:tc>
        <w:tc>
          <w:tcPr>
            <w:tcW w:w="2491" w:type="dxa"/>
          </w:tcPr>
          <w:p w14:paraId="5B983EE3" w14:textId="77777777" w:rsidR="00390A61" w:rsidRPr="00390A61" w:rsidRDefault="00390A61" w:rsidP="003A1444">
            <w:pPr>
              <w:jc w:val="center"/>
              <w:rPr>
                <w:rFonts w:ascii="Arial Narrow" w:hAnsi="Arial Narrow" w:cstheme="majorHAnsi"/>
                <w:sz w:val="22"/>
                <w:szCs w:val="22"/>
              </w:rPr>
            </w:pPr>
          </w:p>
          <w:p w14:paraId="7AB18079" w14:textId="77777777" w:rsidR="00390A61" w:rsidRPr="00390A61" w:rsidRDefault="00390A61" w:rsidP="003A1444">
            <w:pPr>
              <w:jc w:val="center"/>
              <w:rPr>
                <w:rFonts w:ascii="Arial Narrow" w:hAnsi="Arial Narrow" w:cstheme="majorHAnsi"/>
                <w:sz w:val="22"/>
                <w:szCs w:val="22"/>
              </w:rPr>
            </w:pPr>
          </w:p>
          <w:p w14:paraId="069AA563" w14:textId="77777777" w:rsidR="00390A61" w:rsidRPr="00390A61" w:rsidRDefault="00390A61" w:rsidP="003A1444">
            <w:pPr>
              <w:jc w:val="center"/>
              <w:rPr>
                <w:rFonts w:ascii="Arial Narrow" w:hAnsi="Arial Narrow" w:cstheme="majorHAnsi"/>
                <w:sz w:val="22"/>
                <w:szCs w:val="22"/>
              </w:rPr>
            </w:pPr>
          </w:p>
          <w:p w14:paraId="75C76B27" w14:textId="77777777" w:rsidR="00390A61" w:rsidRPr="00390A61" w:rsidRDefault="00390A61" w:rsidP="003A1444">
            <w:pPr>
              <w:jc w:val="center"/>
              <w:rPr>
                <w:rFonts w:ascii="Arial Narrow" w:hAnsi="Arial Narrow" w:cstheme="majorHAnsi"/>
                <w:sz w:val="22"/>
                <w:szCs w:val="22"/>
              </w:rPr>
            </w:pPr>
          </w:p>
          <w:p w14:paraId="7E66AD1A"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Reglas de participación</w:t>
            </w:r>
          </w:p>
          <w:p w14:paraId="440BBB0D" w14:textId="77777777" w:rsidR="00390A61" w:rsidRPr="00390A61" w:rsidRDefault="00390A61" w:rsidP="003A1444">
            <w:pPr>
              <w:jc w:val="center"/>
              <w:rPr>
                <w:rFonts w:ascii="Arial Narrow" w:hAnsi="Arial Narrow" w:cstheme="majorHAnsi"/>
                <w:sz w:val="22"/>
                <w:szCs w:val="22"/>
              </w:rPr>
            </w:pPr>
          </w:p>
          <w:p w14:paraId="1113BE43"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Apertura del proceso</w:t>
            </w:r>
          </w:p>
          <w:p w14:paraId="3D76D054" w14:textId="77777777" w:rsidR="00390A61" w:rsidRPr="00390A61" w:rsidRDefault="00390A61" w:rsidP="003A1444">
            <w:pPr>
              <w:jc w:val="center"/>
              <w:rPr>
                <w:rFonts w:ascii="Arial Narrow" w:hAnsi="Arial Narrow" w:cstheme="majorHAnsi"/>
                <w:sz w:val="22"/>
                <w:szCs w:val="22"/>
              </w:rPr>
            </w:pPr>
          </w:p>
          <w:p w14:paraId="12230501"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Hoja de ruta de asignación</w:t>
            </w:r>
          </w:p>
          <w:p w14:paraId="6483ACB6"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(validado y/o devolución)</w:t>
            </w:r>
          </w:p>
        </w:tc>
      </w:tr>
      <w:tr w:rsidR="00390A61" w:rsidRPr="00390A61" w14:paraId="03AB644F" w14:textId="77777777" w:rsidTr="2772C448">
        <w:trPr>
          <w:trHeight w:val="141"/>
        </w:trPr>
        <w:tc>
          <w:tcPr>
            <w:tcW w:w="536" w:type="dxa"/>
            <w:tcBorders>
              <w:right w:val="single" w:sz="4" w:space="0" w:color="auto"/>
            </w:tcBorders>
          </w:tcPr>
          <w:p w14:paraId="649FC1F2"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7</w:t>
            </w:r>
          </w:p>
        </w:tc>
        <w:tc>
          <w:tcPr>
            <w:tcW w:w="4596" w:type="dxa"/>
            <w:tcBorders>
              <w:left w:val="single" w:sz="4" w:space="0" w:color="auto"/>
            </w:tcBorders>
            <w:vAlign w:val="center"/>
          </w:tcPr>
          <w:p w14:paraId="5FE05EDE"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hAnsi="Arial Narrow" w:cstheme="majorHAnsi"/>
                <w:u w:val="single"/>
                <w:lang w:val="es-ES_tradnl"/>
              </w:rPr>
            </w:pPr>
            <w:r w:rsidRPr="00390A61">
              <w:rPr>
                <w:rFonts w:ascii="Arial Narrow" w:hAnsi="Arial Narrow" w:cstheme="majorHAnsi"/>
                <w:u w:val="single"/>
                <w:lang w:val="es-ES_tradnl"/>
              </w:rPr>
              <w:t xml:space="preserve">Reglas de participación: </w:t>
            </w:r>
          </w:p>
          <w:p w14:paraId="3DA45173"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hAnsi="Arial Narrow" w:cstheme="majorHAnsi"/>
              </w:rPr>
            </w:pPr>
            <w:r w:rsidRPr="00390A61">
              <w:rPr>
                <w:rFonts w:ascii="Arial Narrow" w:hAnsi="Arial Narrow" w:cstheme="majorHAnsi"/>
              </w:rPr>
              <w:t xml:space="preserve">El área jurídica previa autorización del Ordenador de Gasto o su delegado publicará en el Secop las reglas de participación, las cuales deben cumplir los oferentes para participar en el proceso, además de los estudios previos y demás anexos. </w:t>
            </w:r>
          </w:p>
          <w:p w14:paraId="63D58AB5"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hAnsi="Arial Narrow" w:cstheme="majorHAnsi"/>
              </w:rPr>
            </w:pPr>
          </w:p>
        </w:tc>
        <w:tc>
          <w:tcPr>
            <w:tcW w:w="2229" w:type="dxa"/>
          </w:tcPr>
          <w:p w14:paraId="12372B1B" w14:textId="77777777" w:rsidR="00390A61" w:rsidRPr="00390A61" w:rsidRDefault="00390A61" w:rsidP="003A1444">
            <w:pPr>
              <w:jc w:val="center"/>
              <w:rPr>
                <w:rFonts w:ascii="Arial Narrow" w:hAnsi="Arial Narrow" w:cstheme="majorHAnsi"/>
                <w:sz w:val="22"/>
                <w:szCs w:val="22"/>
              </w:rPr>
            </w:pPr>
          </w:p>
          <w:p w14:paraId="697D6D1E" w14:textId="77777777" w:rsidR="00390A61" w:rsidRPr="00390A61" w:rsidRDefault="00390A61" w:rsidP="003A1444">
            <w:pPr>
              <w:jc w:val="center"/>
              <w:rPr>
                <w:rFonts w:ascii="Arial Narrow" w:hAnsi="Arial Narrow" w:cstheme="majorHAnsi"/>
                <w:sz w:val="22"/>
                <w:szCs w:val="22"/>
              </w:rPr>
            </w:pPr>
          </w:p>
          <w:p w14:paraId="0BD00E97" w14:textId="77777777" w:rsidR="00390A61" w:rsidRPr="00390A61" w:rsidRDefault="00390A61" w:rsidP="003A1444">
            <w:pPr>
              <w:jc w:val="center"/>
              <w:rPr>
                <w:rFonts w:ascii="Arial Narrow" w:hAnsi="Arial Narrow" w:cstheme="majorHAnsi"/>
                <w:sz w:val="22"/>
                <w:szCs w:val="22"/>
              </w:rPr>
            </w:pPr>
          </w:p>
          <w:p w14:paraId="47CC5F8B" w14:textId="77777777" w:rsidR="00390A61" w:rsidRPr="00390A61" w:rsidRDefault="00390A61" w:rsidP="2772C448">
            <w:pPr>
              <w:jc w:val="center"/>
              <w:rPr>
                <w:rFonts w:ascii="Arial Narrow" w:hAnsi="Arial Narrow" w:cstheme="majorBidi"/>
                <w:sz w:val="22"/>
                <w:szCs w:val="22"/>
                <w:lang w:val="es-ES"/>
              </w:rPr>
            </w:pPr>
            <w:r w:rsidRPr="2772C448">
              <w:rPr>
                <w:rFonts w:ascii="Arial Narrow" w:hAnsi="Arial Narrow" w:cstheme="majorBidi"/>
                <w:sz w:val="22"/>
                <w:szCs w:val="22"/>
                <w:lang w:val="es-ES"/>
              </w:rPr>
              <w:t>Abogado asignado para acompañamiento en el proceso pre-contractual</w:t>
            </w:r>
          </w:p>
          <w:p w14:paraId="067A232D" w14:textId="77777777" w:rsidR="00390A61" w:rsidRPr="00390A61" w:rsidRDefault="00390A61" w:rsidP="003A1444">
            <w:pPr>
              <w:jc w:val="center"/>
              <w:rPr>
                <w:rFonts w:ascii="Arial Narrow" w:hAnsi="Arial Narrow" w:cstheme="majorHAnsi"/>
                <w:color w:val="000000"/>
                <w:sz w:val="22"/>
                <w:szCs w:val="22"/>
              </w:rPr>
            </w:pPr>
          </w:p>
        </w:tc>
        <w:tc>
          <w:tcPr>
            <w:tcW w:w="2491" w:type="dxa"/>
          </w:tcPr>
          <w:p w14:paraId="16A43A5C" w14:textId="77777777" w:rsidR="00390A61" w:rsidRPr="00390A61" w:rsidRDefault="00390A61" w:rsidP="003A1444">
            <w:pPr>
              <w:jc w:val="center"/>
              <w:rPr>
                <w:rFonts w:ascii="Arial Narrow" w:hAnsi="Arial Narrow" w:cstheme="majorHAnsi"/>
                <w:sz w:val="22"/>
                <w:szCs w:val="22"/>
              </w:rPr>
            </w:pPr>
          </w:p>
          <w:p w14:paraId="355F9A10" w14:textId="77777777" w:rsidR="00390A61" w:rsidRPr="00390A61" w:rsidRDefault="00390A61" w:rsidP="003A1444">
            <w:pPr>
              <w:jc w:val="center"/>
              <w:rPr>
                <w:rFonts w:ascii="Arial Narrow" w:hAnsi="Arial Narrow" w:cstheme="majorHAnsi"/>
                <w:sz w:val="22"/>
                <w:szCs w:val="22"/>
              </w:rPr>
            </w:pPr>
          </w:p>
          <w:p w14:paraId="2FA62BF5" w14:textId="77777777" w:rsidR="00390A61" w:rsidRPr="00390A61" w:rsidRDefault="00390A61" w:rsidP="003A1444">
            <w:pPr>
              <w:jc w:val="center"/>
              <w:rPr>
                <w:rFonts w:ascii="Arial Narrow" w:hAnsi="Arial Narrow" w:cstheme="majorHAnsi"/>
                <w:sz w:val="22"/>
                <w:szCs w:val="22"/>
              </w:rPr>
            </w:pPr>
          </w:p>
          <w:p w14:paraId="14F12F2C"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 xml:space="preserve">Reglas de participación </w:t>
            </w:r>
          </w:p>
        </w:tc>
      </w:tr>
      <w:tr w:rsidR="00390A61" w:rsidRPr="00390A61" w14:paraId="66589E78" w14:textId="77777777" w:rsidTr="2772C448">
        <w:trPr>
          <w:trHeight w:val="141"/>
        </w:trPr>
        <w:tc>
          <w:tcPr>
            <w:tcW w:w="536" w:type="dxa"/>
            <w:tcBorders>
              <w:right w:val="single" w:sz="4" w:space="0" w:color="auto"/>
            </w:tcBorders>
          </w:tcPr>
          <w:p w14:paraId="6133DC73"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8</w:t>
            </w:r>
          </w:p>
        </w:tc>
        <w:tc>
          <w:tcPr>
            <w:tcW w:w="4596" w:type="dxa"/>
            <w:tcBorders>
              <w:left w:val="single" w:sz="4" w:space="0" w:color="auto"/>
            </w:tcBorders>
            <w:vAlign w:val="center"/>
          </w:tcPr>
          <w:p w14:paraId="1D9D18FF" w14:textId="77777777" w:rsidR="00390A61" w:rsidRPr="00390A61" w:rsidRDefault="00390A61" w:rsidP="003A1444">
            <w:pPr>
              <w:pStyle w:val="Textoindependiente"/>
              <w:rPr>
                <w:rFonts w:ascii="Arial Narrow" w:hAnsi="Arial Narrow" w:cstheme="majorHAnsi"/>
                <w:sz w:val="22"/>
                <w:szCs w:val="22"/>
                <w:u w:val="single"/>
                <w:lang w:val="es-CO"/>
              </w:rPr>
            </w:pPr>
            <w:r w:rsidRPr="00390A61">
              <w:rPr>
                <w:rFonts w:ascii="Arial Narrow" w:hAnsi="Arial Narrow" w:cstheme="majorHAnsi"/>
                <w:sz w:val="22"/>
                <w:szCs w:val="22"/>
                <w:u w:val="single"/>
                <w:lang w:val="es-CO"/>
              </w:rPr>
              <w:t>Observaciones, análisis y respuesta.</w:t>
            </w:r>
          </w:p>
          <w:p w14:paraId="2ED4B3B9" w14:textId="77777777" w:rsidR="00390A61" w:rsidRPr="00390A61" w:rsidRDefault="00390A61" w:rsidP="003A1444">
            <w:pPr>
              <w:pStyle w:val="Textoindependiente"/>
              <w:rPr>
                <w:rFonts w:ascii="Arial Narrow" w:hAnsi="Arial Narrow" w:cstheme="majorHAnsi"/>
                <w:sz w:val="22"/>
                <w:szCs w:val="22"/>
                <w:lang w:val="es-CO"/>
              </w:rPr>
            </w:pPr>
          </w:p>
          <w:p w14:paraId="30FF85D1"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hAnsi="Arial Narrow" w:cstheme="majorHAnsi"/>
              </w:rPr>
            </w:pPr>
            <w:r w:rsidRPr="00390A61">
              <w:rPr>
                <w:rFonts w:ascii="Arial Narrow" w:hAnsi="Arial Narrow" w:cstheme="majorHAnsi"/>
              </w:rPr>
              <w:t>Una vez se publiquen las reglas de participación se concederá a los interesados el plazo que se establezca en éstas, para que presenten observaciones o realicen preguntas</w:t>
            </w:r>
          </w:p>
          <w:p w14:paraId="55BD72F3" w14:textId="77777777" w:rsidR="00390A61" w:rsidRPr="00390A61" w:rsidRDefault="00390A61" w:rsidP="003A1444">
            <w:pPr>
              <w:pStyle w:val="Textoindependiente"/>
              <w:rPr>
                <w:rFonts w:ascii="Arial Narrow" w:hAnsi="Arial Narrow" w:cstheme="majorHAnsi"/>
                <w:sz w:val="22"/>
                <w:szCs w:val="22"/>
                <w:lang w:val="es-CO"/>
              </w:rPr>
            </w:pPr>
            <w:r w:rsidRPr="00390A61">
              <w:rPr>
                <w:rFonts w:ascii="Arial Narrow" w:hAnsi="Arial Narrow" w:cstheme="majorHAnsi"/>
                <w:sz w:val="22"/>
                <w:szCs w:val="22"/>
                <w:lang w:eastAsia="es-CO"/>
              </w:rPr>
              <w:t>Las observaciones serán resueltas por quienes participaron en la Instancia de Gestión Precontractual.</w:t>
            </w:r>
            <w:r w:rsidRPr="00390A61">
              <w:rPr>
                <w:rFonts w:ascii="Arial Narrow" w:hAnsi="Arial Narrow" w:cstheme="majorHAnsi"/>
                <w:sz w:val="22"/>
                <w:szCs w:val="22"/>
              </w:rPr>
              <w:t xml:space="preserve"> Cuando las mismas generen modificaciones a las reglas de participación, se procederá a publicar la modificación a éstas. Si las observaciones o preguntas son presentadas por fuera del plazo indicado, el Fondo no estará obligado a absolverlas, sin que esto impida realizar modificaciones a las reglas de participación con base en las mismas.</w:t>
            </w:r>
          </w:p>
          <w:p w14:paraId="5FEFADD1" w14:textId="77777777" w:rsidR="00390A61" w:rsidRPr="00390A61" w:rsidRDefault="00390A61" w:rsidP="003A1444">
            <w:pPr>
              <w:pStyle w:val="Textoindependiente"/>
              <w:rPr>
                <w:rFonts w:ascii="Arial Narrow" w:hAnsi="Arial Narrow" w:cstheme="majorHAnsi"/>
                <w:sz w:val="22"/>
                <w:szCs w:val="22"/>
                <w:lang w:val="es-CO"/>
              </w:rPr>
            </w:pPr>
          </w:p>
          <w:p w14:paraId="08EC0717" w14:textId="77777777" w:rsidR="00390A61" w:rsidRPr="00390A61" w:rsidRDefault="00390A61" w:rsidP="003A1444">
            <w:pPr>
              <w:pStyle w:val="Textoindependiente"/>
              <w:rPr>
                <w:rFonts w:ascii="Arial Narrow" w:hAnsi="Arial Narrow" w:cstheme="majorHAnsi"/>
                <w:sz w:val="22"/>
                <w:szCs w:val="22"/>
                <w:lang w:val="es-CO"/>
              </w:rPr>
            </w:pPr>
            <w:r w:rsidRPr="00390A61">
              <w:rPr>
                <w:rFonts w:ascii="Arial Narrow" w:hAnsi="Arial Narrow" w:cstheme="majorHAnsi"/>
                <w:sz w:val="22"/>
                <w:szCs w:val="22"/>
                <w:lang w:val="es-CO"/>
              </w:rPr>
              <w:t>Fondecún podrá convocar:</w:t>
            </w:r>
          </w:p>
          <w:p w14:paraId="61D8C0DD" w14:textId="77777777" w:rsidR="00390A61" w:rsidRPr="00390A61" w:rsidRDefault="00390A61" w:rsidP="003A1444">
            <w:pPr>
              <w:pStyle w:val="Textoindependiente"/>
              <w:rPr>
                <w:rFonts w:ascii="Arial Narrow" w:hAnsi="Arial Narrow" w:cstheme="majorHAnsi"/>
                <w:sz w:val="22"/>
                <w:szCs w:val="22"/>
                <w:lang w:val="es-CO"/>
              </w:rPr>
            </w:pPr>
          </w:p>
          <w:p w14:paraId="536BD160" w14:textId="77777777" w:rsidR="00390A61" w:rsidRPr="00390A61" w:rsidRDefault="00390A61" w:rsidP="00390A61">
            <w:pPr>
              <w:pStyle w:val="Textoindependiente"/>
              <w:numPr>
                <w:ilvl w:val="0"/>
                <w:numId w:val="25"/>
              </w:numPr>
              <w:rPr>
                <w:rFonts w:ascii="Arial Narrow" w:hAnsi="Arial Narrow" w:cstheme="majorHAnsi"/>
                <w:sz w:val="22"/>
                <w:szCs w:val="22"/>
                <w:lang w:val="es-CO"/>
              </w:rPr>
            </w:pPr>
            <w:r w:rsidRPr="00390A61">
              <w:rPr>
                <w:rFonts w:ascii="Arial Narrow" w:hAnsi="Arial Narrow" w:cstheme="majorHAnsi"/>
                <w:sz w:val="22"/>
                <w:szCs w:val="22"/>
                <w:lang w:val="es-CO"/>
              </w:rPr>
              <w:t>A</w:t>
            </w:r>
            <w:proofErr w:type="spellStart"/>
            <w:r w:rsidRPr="00390A61">
              <w:rPr>
                <w:rFonts w:ascii="Arial Narrow" w:hAnsi="Arial Narrow" w:cstheme="majorHAnsi"/>
                <w:sz w:val="22"/>
                <w:szCs w:val="22"/>
              </w:rPr>
              <w:t>udiencia</w:t>
            </w:r>
            <w:proofErr w:type="spellEnd"/>
            <w:r w:rsidRPr="00390A61">
              <w:rPr>
                <w:rFonts w:ascii="Arial Narrow" w:hAnsi="Arial Narrow" w:cstheme="majorHAnsi"/>
                <w:sz w:val="22"/>
                <w:szCs w:val="22"/>
              </w:rPr>
              <w:t xml:space="preserve"> para aclaración y/o precisión del contenido de las reglas de participación.</w:t>
            </w:r>
          </w:p>
          <w:p w14:paraId="6A4C29B6" w14:textId="77777777" w:rsidR="00390A61" w:rsidRPr="00390A61" w:rsidRDefault="00390A61" w:rsidP="00390A61">
            <w:pPr>
              <w:pStyle w:val="Textoindependiente"/>
              <w:numPr>
                <w:ilvl w:val="0"/>
                <w:numId w:val="25"/>
              </w:numPr>
              <w:rPr>
                <w:rFonts w:ascii="Arial Narrow" w:hAnsi="Arial Narrow" w:cstheme="majorHAnsi"/>
                <w:sz w:val="22"/>
                <w:szCs w:val="22"/>
                <w:lang w:val="es-CO"/>
              </w:rPr>
            </w:pPr>
            <w:r w:rsidRPr="00390A61">
              <w:rPr>
                <w:rFonts w:ascii="Arial Narrow" w:hAnsi="Arial Narrow" w:cstheme="majorHAnsi"/>
                <w:sz w:val="22"/>
                <w:szCs w:val="22"/>
              </w:rPr>
              <w:lastRenderedPageBreak/>
              <w:t xml:space="preserve">Audiencia para adjudicar el proceso. </w:t>
            </w:r>
          </w:p>
          <w:p w14:paraId="06E92328" w14:textId="77777777" w:rsidR="00390A61" w:rsidRPr="00390A61" w:rsidRDefault="00390A61" w:rsidP="00390A61">
            <w:pPr>
              <w:pStyle w:val="Textoindependiente"/>
              <w:numPr>
                <w:ilvl w:val="0"/>
                <w:numId w:val="25"/>
              </w:numPr>
              <w:rPr>
                <w:rFonts w:ascii="Arial Narrow" w:hAnsi="Arial Narrow" w:cstheme="majorHAnsi"/>
                <w:sz w:val="22"/>
                <w:szCs w:val="22"/>
                <w:lang w:val="es-CO"/>
              </w:rPr>
            </w:pPr>
            <w:r w:rsidRPr="00390A61">
              <w:rPr>
                <w:rFonts w:ascii="Arial Narrow" w:hAnsi="Arial Narrow" w:cstheme="majorHAnsi"/>
                <w:sz w:val="22"/>
                <w:szCs w:val="22"/>
                <w:lang w:val="es-CO"/>
              </w:rPr>
              <w:t>L</w:t>
            </w:r>
            <w:r w:rsidRPr="00390A61">
              <w:rPr>
                <w:rFonts w:ascii="Arial Narrow" w:hAnsi="Arial Narrow" w:cstheme="majorHAnsi"/>
                <w:sz w:val="22"/>
                <w:szCs w:val="22"/>
              </w:rPr>
              <w:t>a realización de una visita técnica, según la complejidad del proyecto a ejecutar</w:t>
            </w:r>
          </w:p>
          <w:p w14:paraId="38F6688F" w14:textId="77777777" w:rsidR="00390A61" w:rsidRPr="00390A61" w:rsidRDefault="00390A61" w:rsidP="00390A61">
            <w:pPr>
              <w:pStyle w:val="Textoindependiente"/>
              <w:numPr>
                <w:ilvl w:val="0"/>
                <w:numId w:val="25"/>
              </w:numPr>
              <w:rPr>
                <w:rFonts w:ascii="Arial Narrow" w:hAnsi="Arial Narrow" w:cstheme="majorHAnsi"/>
                <w:sz w:val="22"/>
                <w:szCs w:val="22"/>
                <w:lang w:val="es-CO"/>
              </w:rPr>
            </w:pPr>
            <w:r w:rsidRPr="00390A61">
              <w:rPr>
                <w:rFonts w:ascii="Arial Narrow" w:hAnsi="Arial Narrow" w:cstheme="majorHAnsi"/>
                <w:sz w:val="22"/>
                <w:szCs w:val="22"/>
              </w:rPr>
              <w:t xml:space="preserve">Cualquiera otro aspecto que se requiera para el normal desarrollo del proceso y que permita garantizar el debido proceso contractual. </w:t>
            </w:r>
          </w:p>
          <w:p w14:paraId="6016042C" w14:textId="77777777" w:rsidR="00390A61" w:rsidRPr="00390A61" w:rsidRDefault="00390A61" w:rsidP="003A1444">
            <w:pPr>
              <w:pStyle w:val="Textoindependiente"/>
              <w:ind w:left="1080"/>
              <w:rPr>
                <w:rFonts w:ascii="Arial Narrow" w:hAnsi="Arial Narrow" w:cstheme="majorHAnsi"/>
                <w:sz w:val="22"/>
                <w:szCs w:val="22"/>
                <w:lang w:val="es-CO"/>
              </w:rPr>
            </w:pPr>
          </w:p>
          <w:p w14:paraId="47AAFE1A" w14:textId="77777777" w:rsidR="00390A61" w:rsidRPr="00390A61" w:rsidRDefault="00390A61" w:rsidP="003A1444">
            <w:pPr>
              <w:pStyle w:val="Textoindependiente"/>
              <w:rPr>
                <w:rFonts w:ascii="Arial Narrow" w:hAnsi="Arial Narrow" w:cstheme="majorHAnsi"/>
                <w:sz w:val="22"/>
                <w:szCs w:val="22"/>
                <w:lang w:val="es-CO"/>
              </w:rPr>
            </w:pPr>
            <w:r w:rsidRPr="00390A61">
              <w:rPr>
                <w:rFonts w:ascii="Arial Narrow" w:hAnsi="Arial Narrow" w:cstheme="majorHAnsi"/>
                <w:b/>
                <w:sz w:val="22"/>
                <w:szCs w:val="22"/>
                <w:lang w:val="es-CO"/>
              </w:rPr>
              <w:t>Nota:</w:t>
            </w:r>
            <w:r w:rsidRPr="00390A61">
              <w:rPr>
                <w:rFonts w:ascii="Arial Narrow" w:hAnsi="Arial Narrow" w:cstheme="majorHAnsi"/>
                <w:sz w:val="22"/>
                <w:szCs w:val="22"/>
                <w:lang w:val="es-CO"/>
              </w:rPr>
              <w:t xml:space="preserve"> Esta audiencia podrá ser desarrollada en una o varias sesiones atendiendo a la naturaleza del proceso y al desarrollo del mismo. </w:t>
            </w:r>
          </w:p>
        </w:tc>
        <w:tc>
          <w:tcPr>
            <w:tcW w:w="2229" w:type="dxa"/>
          </w:tcPr>
          <w:p w14:paraId="05E2F76D" w14:textId="77777777" w:rsidR="00390A61" w:rsidRPr="00390A61" w:rsidRDefault="00390A61" w:rsidP="003A1444">
            <w:pPr>
              <w:jc w:val="center"/>
              <w:rPr>
                <w:rFonts w:ascii="Arial Narrow" w:hAnsi="Arial Narrow" w:cstheme="majorHAnsi"/>
                <w:color w:val="000000"/>
                <w:sz w:val="22"/>
                <w:szCs w:val="22"/>
              </w:rPr>
            </w:pPr>
          </w:p>
          <w:p w14:paraId="6F3ACB1D" w14:textId="77777777" w:rsidR="00390A61" w:rsidRPr="00390A61" w:rsidRDefault="00390A61" w:rsidP="003A1444">
            <w:pPr>
              <w:jc w:val="center"/>
              <w:rPr>
                <w:rFonts w:ascii="Arial Narrow" w:hAnsi="Arial Narrow" w:cstheme="majorHAnsi"/>
                <w:color w:val="000000"/>
                <w:sz w:val="22"/>
                <w:szCs w:val="22"/>
              </w:rPr>
            </w:pPr>
          </w:p>
          <w:p w14:paraId="3D8F126B" w14:textId="77777777" w:rsidR="00390A61" w:rsidRPr="00390A61" w:rsidRDefault="00390A61" w:rsidP="003A1444">
            <w:pPr>
              <w:jc w:val="center"/>
              <w:rPr>
                <w:rFonts w:ascii="Arial Narrow" w:hAnsi="Arial Narrow" w:cstheme="majorHAnsi"/>
                <w:color w:val="000000"/>
                <w:sz w:val="22"/>
                <w:szCs w:val="22"/>
              </w:rPr>
            </w:pPr>
          </w:p>
          <w:p w14:paraId="34C26884" w14:textId="77777777" w:rsidR="00390A61" w:rsidRPr="00390A61" w:rsidRDefault="00390A61" w:rsidP="003A1444">
            <w:pPr>
              <w:jc w:val="center"/>
              <w:rPr>
                <w:rFonts w:ascii="Arial Narrow" w:hAnsi="Arial Narrow" w:cstheme="majorHAnsi"/>
                <w:color w:val="000000"/>
                <w:sz w:val="22"/>
                <w:szCs w:val="22"/>
              </w:rPr>
            </w:pPr>
          </w:p>
          <w:p w14:paraId="21305B09" w14:textId="77777777" w:rsidR="00390A61" w:rsidRPr="00390A61" w:rsidRDefault="00390A61" w:rsidP="003A1444">
            <w:pPr>
              <w:jc w:val="center"/>
              <w:rPr>
                <w:rFonts w:ascii="Arial Narrow" w:hAnsi="Arial Narrow" w:cstheme="majorHAnsi"/>
                <w:color w:val="000000"/>
                <w:sz w:val="22"/>
                <w:szCs w:val="22"/>
              </w:rPr>
            </w:pPr>
          </w:p>
          <w:p w14:paraId="57211BE5"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Responsables del proceso contractual.</w:t>
            </w:r>
          </w:p>
          <w:p w14:paraId="2C37FFCD" w14:textId="77777777" w:rsidR="00390A61" w:rsidRPr="00390A61" w:rsidRDefault="00390A61" w:rsidP="003A1444">
            <w:pPr>
              <w:jc w:val="center"/>
              <w:rPr>
                <w:rFonts w:ascii="Arial Narrow" w:hAnsi="Arial Narrow" w:cstheme="majorHAnsi"/>
                <w:color w:val="000000"/>
                <w:sz w:val="22"/>
                <w:szCs w:val="22"/>
              </w:rPr>
            </w:pPr>
          </w:p>
          <w:p w14:paraId="7B5D2C9E" w14:textId="77777777" w:rsidR="00390A61" w:rsidRPr="00390A61" w:rsidRDefault="00390A61" w:rsidP="2772C448">
            <w:pPr>
              <w:jc w:val="center"/>
              <w:rPr>
                <w:rFonts w:ascii="Arial Narrow" w:hAnsi="Arial Narrow" w:cstheme="majorBidi"/>
                <w:sz w:val="22"/>
                <w:szCs w:val="22"/>
                <w:lang w:val="es-ES"/>
              </w:rPr>
            </w:pPr>
            <w:r w:rsidRPr="2772C448">
              <w:rPr>
                <w:rFonts w:ascii="Arial Narrow" w:hAnsi="Arial Narrow" w:cstheme="majorBidi"/>
                <w:sz w:val="22"/>
                <w:szCs w:val="22"/>
                <w:lang w:val="es-ES"/>
              </w:rPr>
              <w:t>Abogado asignado en el Abogado asignado para acompañamiento en el proceso pre-contractual</w:t>
            </w:r>
          </w:p>
          <w:p w14:paraId="40859EBD" w14:textId="77777777" w:rsidR="00390A61" w:rsidRPr="00390A61" w:rsidRDefault="00390A61" w:rsidP="003A1444">
            <w:pPr>
              <w:jc w:val="center"/>
              <w:rPr>
                <w:rFonts w:ascii="Arial Narrow" w:hAnsi="Arial Narrow" w:cstheme="majorHAnsi"/>
                <w:color w:val="000000"/>
                <w:sz w:val="22"/>
                <w:szCs w:val="22"/>
              </w:rPr>
            </w:pPr>
          </w:p>
        </w:tc>
        <w:tc>
          <w:tcPr>
            <w:tcW w:w="2491" w:type="dxa"/>
          </w:tcPr>
          <w:p w14:paraId="61277D84" w14:textId="77777777" w:rsidR="00390A61" w:rsidRPr="00390A61" w:rsidRDefault="00390A61" w:rsidP="003A1444">
            <w:pPr>
              <w:jc w:val="center"/>
              <w:rPr>
                <w:rFonts w:ascii="Arial Narrow" w:hAnsi="Arial Narrow" w:cstheme="majorHAnsi"/>
                <w:sz w:val="22"/>
                <w:szCs w:val="22"/>
              </w:rPr>
            </w:pPr>
          </w:p>
          <w:p w14:paraId="43072E62" w14:textId="77777777" w:rsidR="00390A61" w:rsidRPr="00390A61" w:rsidRDefault="00390A61" w:rsidP="003A1444">
            <w:pPr>
              <w:jc w:val="center"/>
              <w:rPr>
                <w:rFonts w:ascii="Arial Narrow" w:hAnsi="Arial Narrow" w:cstheme="majorHAnsi"/>
                <w:sz w:val="22"/>
                <w:szCs w:val="22"/>
              </w:rPr>
            </w:pPr>
          </w:p>
          <w:p w14:paraId="058B41FE" w14:textId="77777777" w:rsidR="00390A61" w:rsidRPr="00390A61" w:rsidRDefault="00390A61" w:rsidP="003A1444">
            <w:pPr>
              <w:jc w:val="center"/>
              <w:rPr>
                <w:rFonts w:ascii="Arial Narrow" w:hAnsi="Arial Narrow" w:cstheme="majorHAnsi"/>
                <w:sz w:val="22"/>
                <w:szCs w:val="22"/>
              </w:rPr>
            </w:pPr>
          </w:p>
          <w:p w14:paraId="4A6F5F53" w14:textId="77777777" w:rsidR="00390A61" w:rsidRPr="00390A61" w:rsidRDefault="00390A61" w:rsidP="003A1444">
            <w:pPr>
              <w:jc w:val="center"/>
              <w:rPr>
                <w:rFonts w:ascii="Arial Narrow" w:hAnsi="Arial Narrow" w:cstheme="majorHAnsi"/>
                <w:sz w:val="22"/>
                <w:szCs w:val="22"/>
              </w:rPr>
            </w:pPr>
          </w:p>
          <w:p w14:paraId="2DA8D9E1" w14:textId="77777777" w:rsidR="00390A61" w:rsidRPr="00390A61" w:rsidRDefault="00390A61" w:rsidP="003A1444">
            <w:pPr>
              <w:jc w:val="center"/>
              <w:rPr>
                <w:rFonts w:ascii="Arial Narrow" w:hAnsi="Arial Narrow" w:cstheme="majorHAnsi"/>
                <w:sz w:val="22"/>
                <w:szCs w:val="22"/>
              </w:rPr>
            </w:pPr>
          </w:p>
          <w:p w14:paraId="41BB67B4" w14:textId="77777777" w:rsidR="00390A61" w:rsidRPr="00390A61" w:rsidRDefault="00390A61" w:rsidP="003A1444">
            <w:pPr>
              <w:jc w:val="center"/>
              <w:rPr>
                <w:rFonts w:ascii="Arial Narrow" w:hAnsi="Arial Narrow" w:cstheme="majorHAnsi"/>
                <w:sz w:val="22"/>
                <w:szCs w:val="22"/>
              </w:rPr>
            </w:pPr>
          </w:p>
          <w:p w14:paraId="4D862B7F"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 xml:space="preserve">Observaciones </w:t>
            </w:r>
          </w:p>
          <w:p w14:paraId="2F3F8F70" w14:textId="77777777" w:rsidR="00390A61" w:rsidRPr="00390A61" w:rsidRDefault="00390A61" w:rsidP="003A1444">
            <w:pPr>
              <w:jc w:val="center"/>
              <w:rPr>
                <w:rFonts w:ascii="Arial Narrow" w:hAnsi="Arial Narrow" w:cstheme="majorHAnsi"/>
                <w:sz w:val="22"/>
                <w:szCs w:val="22"/>
              </w:rPr>
            </w:pPr>
          </w:p>
          <w:p w14:paraId="346E8F89"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Respuesta a observaciones</w:t>
            </w:r>
          </w:p>
          <w:p w14:paraId="10853810" w14:textId="77777777" w:rsidR="00390A61" w:rsidRPr="00390A61" w:rsidRDefault="00390A61" w:rsidP="003A1444">
            <w:pPr>
              <w:rPr>
                <w:rFonts w:ascii="Arial Narrow" w:hAnsi="Arial Narrow" w:cstheme="majorHAnsi"/>
                <w:sz w:val="22"/>
                <w:szCs w:val="22"/>
              </w:rPr>
            </w:pPr>
          </w:p>
          <w:p w14:paraId="61C4879D" w14:textId="77777777" w:rsidR="00390A61" w:rsidRPr="00390A61" w:rsidRDefault="00390A61" w:rsidP="003A1444">
            <w:pPr>
              <w:jc w:val="center"/>
              <w:rPr>
                <w:rFonts w:ascii="Arial Narrow" w:hAnsi="Arial Narrow" w:cstheme="majorHAnsi"/>
                <w:sz w:val="22"/>
                <w:szCs w:val="22"/>
              </w:rPr>
            </w:pPr>
          </w:p>
          <w:p w14:paraId="4B938F04" w14:textId="77777777" w:rsidR="00390A61" w:rsidRPr="00390A61" w:rsidRDefault="00390A61" w:rsidP="003A1444">
            <w:pPr>
              <w:jc w:val="center"/>
              <w:rPr>
                <w:rFonts w:ascii="Arial Narrow" w:hAnsi="Arial Narrow" w:cstheme="majorHAnsi"/>
                <w:sz w:val="22"/>
                <w:szCs w:val="22"/>
              </w:rPr>
            </w:pPr>
          </w:p>
          <w:p w14:paraId="76E26564"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Audiencia y visita técnica en caso de ser requeridas.</w:t>
            </w:r>
          </w:p>
        </w:tc>
      </w:tr>
      <w:tr w:rsidR="00390A61" w:rsidRPr="00390A61" w14:paraId="677EA8C9" w14:textId="77777777" w:rsidTr="2772C448">
        <w:trPr>
          <w:trHeight w:val="141"/>
        </w:trPr>
        <w:tc>
          <w:tcPr>
            <w:tcW w:w="536" w:type="dxa"/>
            <w:tcBorders>
              <w:right w:val="single" w:sz="4" w:space="0" w:color="auto"/>
            </w:tcBorders>
          </w:tcPr>
          <w:p w14:paraId="70C44638"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9</w:t>
            </w:r>
          </w:p>
        </w:tc>
        <w:tc>
          <w:tcPr>
            <w:tcW w:w="4596" w:type="dxa"/>
            <w:tcBorders>
              <w:left w:val="single" w:sz="4" w:space="0" w:color="auto"/>
            </w:tcBorders>
            <w:vAlign w:val="center"/>
          </w:tcPr>
          <w:p w14:paraId="34C6D060" w14:textId="77777777" w:rsidR="00390A61" w:rsidRPr="00390A61" w:rsidRDefault="00390A61" w:rsidP="003A1444">
            <w:pPr>
              <w:pStyle w:val="Prrafodelista"/>
              <w:autoSpaceDE w:val="0"/>
              <w:autoSpaceDN w:val="0"/>
              <w:adjustRightInd w:val="0"/>
              <w:spacing w:before="160" w:after="0" w:line="240" w:lineRule="auto"/>
              <w:ind w:left="0"/>
              <w:jc w:val="both"/>
              <w:rPr>
                <w:rFonts w:ascii="Arial Narrow" w:hAnsi="Arial Narrow" w:cstheme="majorHAnsi"/>
                <w:u w:val="single"/>
              </w:rPr>
            </w:pPr>
            <w:r w:rsidRPr="00390A61">
              <w:rPr>
                <w:rFonts w:ascii="Arial Narrow" w:hAnsi="Arial Narrow" w:cstheme="majorHAnsi"/>
                <w:u w:val="single"/>
              </w:rPr>
              <w:t>Presentación de ofertas:</w:t>
            </w:r>
          </w:p>
          <w:p w14:paraId="4A34BA6E" w14:textId="77777777" w:rsidR="00390A61" w:rsidRPr="00390A61" w:rsidRDefault="00390A61" w:rsidP="00390A61">
            <w:pPr>
              <w:pStyle w:val="Prrafodelista"/>
              <w:numPr>
                <w:ilvl w:val="0"/>
                <w:numId w:val="28"/>
              </w:numPr>
              <w:tabs>
                <w:tab w:val="left" w:pos="0"/>
              </w:tabs>
              <w:autoSpaceDE w:val="0"/>
              <w:autoSpaceDN w:val="0"/>
              <w:adjustRightInd w:val="0"/>
              <w:spacing w:before="160" w:after="0" w:line="240" w:lineRule="auto"/>
              <w:jc w:val="both"/>
              <w:rPr>
                <w:rFonts w:ascii="Arial Narrow" w:eastAsia="Times New Roman" w:hAnsi="Arial Narrow" w:cstheme="majorHAnsi"/>
                <w:lang w:eastAsia="es-CO"/>
              </w:rPr>
            </w:pPr>
            <w:r w:rsidRPr="00390A61">
              <w:rPr>
                <w:rFonts w:ascii="Arial Narrow" w:eastAsia="Times New Roman" w:hAnsi="Arial Narrow" w:cstheme="majorHAnsi"/>
                <w:lang w:eastAsia="es-CO"/>
              </w:rPr>
              <w:t xml:space="preserve">El plazo para la presentación de ofertas es el estipulado en las reglas de participación. </w:t>
            </w:r>
          </w:p>
          <w:p w14:paraId="63E0F9B5" w14:textId="77777777" w:rsidR="00390A61" w:rsidRPr="00390A61" w:rsidRDefault="00390A61" w:rsidP="00390A61">
            <w:pPr>
              <w:pStyle w:val="Prrafodelista"/>
              <w:numPr>
                <w:ilvl w:val="0"/>
                <w:numId w:val="28"/>
              </w:numPr>
              <w:tabs>
                <w:tab w:val="left" w:pos="0"/>
              </w:tabs>
              <w:autoSpaceDE w:val="0"/>
              <w:autoSpaceDN w:val="0"/>
              <w:adjustRightInd w:val="0"/>
              <w:spacing w:before="160" w:after="0" w:line="240" w:lineRule="auto"/>
              <w:jc w:val="both"/>
              <w:rPr>
                <w:rFonts w:ascii="Arial Narrow" w:eastAsia="Times New Roman" w:hAnsi="Arial Narrow" w:cstheme="majorHAnsi"/>
                <w:lang w:eastAsia="es-CO"/>
              </w:rPr>
            </w:pPr>
            <w:r w:rsidRPr="00390A61">
              <w:rPr>
                <w:rFonts w:ascii="Arial Narrow" w:eastAsia="Times New Roman" w:hAnsi="Arial Narrow" w:cstheme="majorHAnsi"/>
                <w:lang w:eastAsia="es-CO"/>
              </w:rPr>
              <w:t xml:space="preserve">Los proponentes deberán presentar sus propuestas en dos sobres cerrados, el sobre número uno (1) contendrá la información jurídica, técnica y financiera exigida y el sobre número dos (2) la propuesta económica. </w:t>
            </w:r>
          </w:p>
          <w:p w14:paraId="48D8763C" w14:textId="77777777" w:rsidR="00390A61" w:rsidRPr="00390A61" w:rsidRDefault="00390A61" w:rsidP="00390A61">
            <w:pPr>
              <w:pStyle w:val="Prrafodelista"/>
              <w:numPr>
                <w:ilvl w:val="0"/>
                <w:numId w:val="28"/>
              </w:numPr>
              <w:tabs>
                <w:tab w:val="left" w:pos="0"/>
              </w:tabs>
              <w:autoSpaceDE w:val="0"/>
              <w:autoSpaceDN w:val="0"/>
              <w:adjustRightInd w:val="0"/>
              <w:spacing w:before="160" w:after="0" w:line="240" w:lineRule="auto"/>
              <w:jc w:val="both"/>
              <w:rPr>
                <w:rFonts w:ascii="Arial Narrow" w:eastAsia="Times New Roman" w:hAnsi="Arial Narrow" w:cstheme="majorHAnsi"/>
                <w:lang w:eastAsia="es-CO"/>
              </w:rPr>
            </w:pPr>
            <w:r w:rsidRPr="00390A61">
              <w:rPr>
                <w:rFonts w:ascii="Arial Narrow" w:eastAsia="Times New Roman" w:hAnsi="Arial Narrow" w:cstheme="majorHAnsi"/>
                <w:lang w:eastAsia="es-CO"/>
              </w:rPr>
              <w:t>Una vez vencido el plazo para la presentación de las ofertas, se adelantará el acto de cierre y apertura de las propuestas (sobre número uno (1)) del proceso de selección, al cual asistirán los integrantes del Comité Evaluador.</w:t>
            </w:r>
          </w:p>
          <w:p w14:paraId="333CC1B3" w14:textId="77777777" w:rsidR="00390A61" w:rsidRPr="00390A61" w:rsidRDefault="00390A61" w:rsidP="003A1444">
            <w:pPr>
              <w:pStyle w:val="Prrafodelista"/>
              <w:autoSpaceDE w:val="0"/>
              <w:autoSpaceDN w:val="0"/>
              <w:adjustRightInd w:val="0"/>
              <w:spacing w:before="160" w:after="0" w:line="240" w:lineRule="auto"/>
              <w:ind w:left="0"/>
              <w:jc w:val="both"/>
              <w:rPr>
                <w:rFonts w:ascii="Arial Narrow" w:eastAsia="Times New Roman" w:hAnsi="Arial Narrow" w:cstheme="majorHAnsi"/>
                <w:lang w:eastAsia="es-CO"/>
              </w:rPr>
            </w:pPr>
            <w:r w:rsidRPr="00390A61">
              <w:rPr>
                <w:rFonts w:ascii="Arial Narrow" w:hAnsi="Arial Narrow" w:cstheme="majorHAnsi"/>
                <w:b/>
              </w:rPr>
              <w:t>Nota:</w:t>
            </w:r>
            <w:r w:rsidRPr="00390A61">
              <w:rPr>
                <w:rFonts w:ascii="Arial Narrow" w:hAnsi="Arial Narrow" w:cstheme="majorHAnsi"/>
              </w:rPr>
              <w:t xml:space="preserve"> Si no se presentan ofertas, </w:t>
            </w:r>
            <w:r w:rsidRPr="00390A61">
              <w:rPr>
                <w:rFonts w:ascii="Arial Narrow" w:eastAsia="Times New Roman" w:hAnsi="Arial Narrow" w:cstheme="majorHAnsi"/>
                <w:lang w:eastAsia="es-CO"/>
              </w:rPr>
              <w:t xml:space="preserve">el área jurídica procederá a la elaboración del Acta de declaratoria de desierta del proceso de selección para firma del Ordenador del Gasto o su delegado. </w:t>
            </w:r>
          </w:p>
        </w:tc>
        <w:tc>
          <w:tcPr>
            <w:tcW w:w="2229" w:type="dxa"/>
          </w:tcPr>
          <w:p w14:paraId="3CDFCB11" w14:textId="77777777" w:rsidR="00390A61" w:rsidRPr="00390A61" w:rsidRDefault="00390A61" w:rsidP="003A1444">
            <w:pPr>
              <w:pStyle w:val="Prrafodelista"/>
              <w:autoSpaceDE w:val="0"/>
              <w:autoSpaceDN w:val="0"/>
              <w:adjustRightInd w:val="0"/>
              <w:spacing w:before="160" w:after="0" w:line="240" w:lineRule="auto"/>
              <w:ind w:left="0"/>
              <w:jc w:val="center"/>
              <w:rPr>
                <w:rFonts w:ascii="Arial Narrow" w:hAnsi="Arial Narrow" w:cstheme="majorHAnsi"/>
              </w:rPr>
            </w:pPr>
            <w:r w:rsidRPr="00390A61">
              <w:rPr>
                <w:rFonts w:ascii="Arial Narrow" w:eastAsia="Times New Roman" w:hAnsi="Arial Narrow" w:cstheme="majorHAnsi"/>
                <w:lang w:eastAsia="es-CO"/>
              </w:rPr>
              <w:t>Comité Evaluador.</w:t>
            </w:r>
          </w:p>
          <w:p w14:paraId="707E1940" w14:textId="77777777" w:rsidR="00390A61" w:rsidRPr="00390A61" w:rsidRDefault="00390A61" w:rsidP="003A1444">
            <w:pPr>
              <w:jc w:val="center"/>
              <w:rPr>
                <w:rFonts w:ascii="Arial Narrow" w:hAnsi="Arial Narrow" w:cstheme="majorHAnsi"/>
                <w:sz w:val="22"/>
                <w:szCs w:val="22"/>
                <w:lang w:eastAsia="es-CO"/>
              </w:rPr>
            </w:pPr>
          </w:p>
          <w:p w14:paraId="309B906E" w14:textId="77777777" w:rsidR="00390A61" w:rsidRPr="00390A61" w:rsidRDefault="00390A61" w:rsidP="003A1444">
            <w:pPr>
              <w:jc w:val="center"/>
              <w:rPr>
                <w:rFonts w:ascii="Arial Narrow" w:hAnsi="Arial Narrow" w:cstheme="majorHAnsi"/>
                <w:sz w:val="22"/>
                <w:szCs w:val="22"/>
                <w:lang w:eastAsia="es-CO"/>
              </w:rPr>
            </w:pPr>
            <w:r w:rsidRPr="00390A61">
              <w:rPr>
                <w:rFonts w:ascii="Arial Narrow" w:hAnsi="Arial Narrow" w:cstheme="majorHAnsi"/>
                <w:sz w:val="22"/>
                <w:szCs w:val="22"/>
                <w:lang w:eastAsia="es-CO"/>
              </w:rPr>
              <w:t>Jefe Oficina Asesora Jurídica</w:t>
            </w:r>
          </w:p>
          <w:p w14:paraId="5B00A041" w14:textId="77777777" w:rsidR="00390A61" w:rsidRPr="00390A61" w:rsidRDefault="00390A61" w:rsidP="003A1444">
            <w:pPr>
              <w:jc w:val="center"/>
              <w:rPr>
                <w:rFonts w:ascii="Arial Narrow" w:hAnsi="Arial Narrow" w:cstheme="majorHAnsi"/>
                <w:sz w:val="22"/>
                <w:szCs w:val="22"/>
                <w:lang w:eastAsia="es-CO"/>
              </w:rPr>
            </w:pPr>
          </w:p>
          <w:p w14:paraId="4210C4B7" w14:textId="77777777" w:rsidR="00390A61" w:rsidRPr="00390A61" w:rsidRDefault="00390A61" w:rsidP="2772C448">
            <w:pPr>
              <w:jc w:val="center"/>
              <w:rPr>
                <w:rFonts w:ascii="Arial Narrow" w:hAnsi="Arial Narrow" w:cstheme="majorBidi"/>
                <w:sz w:val="22"/>
                <w:szCs w:val="22"/>
                <w:lang w:val="es-ES"/>
              </w:rPr>
            </w:pPr>
            <w:r w:rsidRPr="2772C448">
              <w:rPr>
                <w:rFonts w:ascii="Arial Narrow" w:hAnsi="Arial Narrow" w:cstheme="majorBidi"/>
                <w:sz w:val="22"/>
                <w:szCs w:val="22"/>
                <w:lang w:val="es-ES"/>
              </w:rPr>
              <w:t>Abogado asignado en el proceso pre-contractual</w:t>
            </w:r>
          </w:p>
          <w:p w14:paraId="185777ED" w14:textId="77777777" w:rsidR="00390A61" w:rsidRPr="00390A61" w:rsidRDefault="00390A61" w:rsidP="003A1444">
            <w:pPr>
              <w:jc w:val="center"/>
              <w:rPr>
                <w:rFonts w:ascii="Arial Narrow" w:hAnsi="Arial Narrow" w:cstheme="majorHAnsi"/>
                <w:sz w:val="22"/>
                <w:szCs w:val="22"/>
                <w:lang w:eastAsia="es-CO"/>
              </w:rPr>
            </w:pPr>
          </w:p>
        </w:tc>
        <w:tc>
          <w:tcPr>
            <w:tcW w:w="2491" w:type="dxa"/>
          </w:tcPr>
          <w:p w14:paraId="6EA07199" w14:textId="77777777" w:rsidR="00390A61" w:rsidRPr="00390A61" w:rsidRDefault="00390A61" w:rsidP="003A1444">
            <w:pPr>
              <w:pStyle w:val="Prrafodelista"/>
              <w:autoSpaceDE w:val="0"/>
              <w:autoSpaceDN w:val="0"/>
              <w:adjustRightInd w:val="0"/>
              <w:spacing w:before="160" w:after="0" w:line="240" w:lineRule="auto"/>
              <w:ind w:left="0"/>
              <w:jc w:val="center"/>
              <w:rPr>
                <w:rFonts w:ascii="Arial Narrow" w:eastAsia="Times New Roman" w:hAnsi="Arial Narrow" w:cstheme="majorHAnsi"/>
                <w:lang w:eastAsia="es-CO"/>
              </w:rPr>
            </w:pPr>
            <w:r w:rsidRPr="00390A61">
              <w:rPr>
                <w:rFonts w:ascii="Arial Narrow" w:hAnsi="Arial Narrow" w:cstheme="majorHAnsi"/>
              </w:rPr>
              <w:t>Presentación de ofertas</w:t>
            </w:r>
          </w:p>
          <w:p w14:paraId="1C32E4C2" w14:textId="77777777" w:rsidR="00390A61" w:rsidRPr="00390A61" w:rsidRDefault="00390A61" w:rsidP="003A1444">
            <w:pPr>
              <w:jc w:val="center"/>
              <w:rPr>
                <w:rFonts w:ascii="Arial Narrow" w:hAnsi="Arial Narrow" w:cstheme="majorHAnsi"/>
                <w:sz w:val="22"/>
                <w:szCs w:val="22"/>
                <w:lang w:val="es-CO"/>
              </w:rPr>
            </w:pPr>
          </w:p>
        </w:tc>
      </w:tr>
      <w:tr w:rsidR="00390A61" w:rsidRPr="00390A61" w14:paraId="71B305EC" w14:textId="77777777" w:rsidTr="2772C448">
        <w:trPr>
          <w:trHeight w:val="141"/>
        </w:trPr>
        <w:tc>
          <w:tcPr>
            <w:tcW w:w="536" w:type="dxa"/>
            <w:tcBorders>
              <w:right w:val="single" w:sz="4" w:space="0" w:color="auto"/>
            </w:tcBorders>
          </w:tcPr>
          <w:p w14:paraId="011E1DB6"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10</w:t>
            </w:r>
          </w:p>
        </w:tc>
        <w:tc>
          <w:tcPr>
            <w:tcW w:w="4596" w:type="dxa"/>
            <w:tcBorders>
              <w:left w:val="single" w:sz="4" w:space="0" w:color="auto"/>
            </w:tcBorders>
            <w:vAlign w:val="center"/>
          </w:tcPr>
          <w:p w14:paraId="7B6677CD" w14:textId="77777777" w:rsidR="00390A61" w:rsidRPr="00390A61" w:rsidRDefault="00390A61" w:rsidP="003A1444">
            <w:pPr>
              <w:pStyle w:val="Prrafodelista"/>
              <w:tabs>
                <w:tab w:val="left" w:pos="0"/>
              </w:tabs>
              <w:autoSpaceDE w:val="0"/>
              <w:autoSpaceDN w:val="0"/>
              <w:adjustRightInd w:val="0"/>
              <w:spacing w:before="160" w:after="0" w:line="240" w:lineRule="auto"/>
              <w:ind w:left="0"/>
              <w:jc w:val="both"/>
              <w:rPr>
                <w:rFonts w:ascii="Arial Narrow" w:hAnsi="Arial Narrow" w:cstheme="majorHAnsi"/>
                <w:u w:val="single"/>
              </w:rPr>
            </w:pPr>
            <w:r w:rsidRPr="00390A61">
              <w:rPr>
                <w:rFonts w:ascii="Arial Narrow" w:hAnsi="Arial Narrow" w:cstheme="majorHAnsi"/>
                <w:u w:val="single"/>
              </w:rPr>
              <w:t>Evento de subasta inversa:</w:t>
            </w:r>
          </w:p>
          <w:p w14:paraId="250EE584" w14:textId="77777777" w:rsidR="00390A61" w:rsidRPr="00390A61" w:rsidRDefault="00390A61" w:rsidP="003A1444">
            <w:pPr>
              <w:pStyle w:val="Prrafodelista"/>
              <w:tabs>
                <w:tab w:val="left" w:pos="0"/>
              </w:tabs>
              <w:autoSpaceDE w:val="0"/>
              <w:autoSpaceDN w:val="0"/>
              <w:adjustRightInd w:val="0"/>
              <w:spacing w:before="160" w:after="0" w:line="240" w:lineRule="auto"/>
              <w:ind w:left="0"/>
              <w:jc w:val="both"/>
              <w:rPr>
                <w:rFonts w:ascii="Arial Narrow" w:eastAsia="Times New Roman" w:hAnsi="Arial Narrow" w:cstheme="majorHAnsi"/>
                <w:lang w:eastAsia="es-CO"/>
              </w:rPr>
            </w:pPr>
            <w:r w:rsidRPr="00390A61">
              <w:rPr>
                <w:rFonts w:ascii="Arial Narrow" w:hAnsi="Arial Narrow" w:cstheme="majorHAnsi"/>
              </w:rPr>
              <w:t>El Comité Evaluador consolidará el informe de evaluación final, en el cual a</w:t>
            </w:r>
            <w:r w:rsidRPr="00390A61">
              <w:rPr>
                <w:rFonts w:ascii="Arial Narrow" w:eastAsia="Times New Roman" w:hAnsi="Arial Narrow" w:cstheme="majorHAnsi"/>
                <w:lang w:eastAsia="es-CO"/>
              </w:rPr>
              <w:t xml:space="preserve">demás indicará la fecha y hora del evento de la </w:t>
            </w:r>
            <w:r w:rsidRPr="00390A61">
              <w:rPr>
                <w:rFonts w:ascii="Arial Narrow" w:hAnsi="Arial Narrow" w:cstheme="majorHAnsi"/>
              </w:rPr>
              <w:t xml:space="preserve">subasta inversa, posterior a esto, </w:t>
            </w:r>
            <w:r w:rsidRPr="00390A61">
              <w:rPr>
                <w:rFonts w:ascii="Arial Narrow" w:eastAsia="Times New Roman" w:hAnsi="Arial Narrow" w:cstheme="majorHAnsi"/>
                <w:lang w:eastAsia="es-CO"/>
              </w:rPr>
              <w:t xml:space="preserve">se realizará el evento de subasta inversa entre aquellos oferentes que hubieran dado cumplimiento a los requisitos </w:t>
            </w:r>
            <w:r w:rsidRPr="00390A61">
              <w:rPr>
                <w:rFonts w:ascii="Arial Narrow" w:eastAsia="Times New Roman" w:hAnsi="Arial Narrow" w:cstheme="majorHAnsi"/>
                <w:lang w:eastAsia="es-CO"/>
              </w:rPr>
              <w:lastRenderedPageBreak/>
              <w:t xml:space="preserve">jurídicos, técnicos y financieros, (sobre número uno (1). </w:t>
            </w:r>
          </w:p>
          <w:p w14:paraId="4787C980" w14:textId="77777777" w:rsidR="00390A61" w:rsidRPr="00390A61" w:rsidRDefault="00390A61" w:rsidP="003A1444">
            <w:pPr>
              <w:pStyle w:val="Prrafodelista"/>
              <w:tabs>
                <w:tab w:val="left" w:pos="0"/>
              </w:tabs>
              <w:autoSpaceDE w:val="0"/>
              <w:autoSpaceDN w:val="0"/>
              <w:adjustRightInd w:val="0"/>
              <w:spacing w:before="160" w:after="0" w:line="240" w:lineRule="auto"/>
              <w:ind w:left="0"/>
              <w:jc w:val="both"/>
              <w:rPr>
                <w:rFonts w:ascii="Arial Narrow" w:eastAsia="Times New Roman" w:hAnsi="Arial Narrow" w:cstheme="majorHAnsi"/>
                <w:lang w:eastAsia="es-CO"/>
              </w:rPr>
            </w:pPr>
            <w:r w:rsidRPr="00390A61">
              <w:rPr>
                <w:rFonts w:ascii="Arial Narrow" w:eastAsia="Times New Roman" w:hAnsi="Arial Narrow" w:cstheme="majorHAnsi"/>
                <w:lang w:eastAsia="es-CO"/>
              </w:rPr>
              <w:t xml:space="preserve">El evento de subasta inversa se iniciará, siempre y cuando existan mínimo dos (2) oferentes habilitados. </w:t>
            </w:r>
          </w:p>
          <w:p w14:paraId="3F4A1774" w14:textId="77777777" w:rsidR="00390A61" w:rsidRPr="00390A61" w:rsidRDefault="00390A61" w:rsidP="00390A61">
            <w:pPr>
              <w:pStyle w:val="Prrafodelista"/>
              <w:numPr>
                <w:ilvl w:val="0"/>
                <w:numId w:val="30"/>
              </w:numPr>
              <w:tabs>
                <w:tab w:val="left" w:pos="0"/>
              </w:tabs>
              <w:autoSpaceDE w:val="0"/>
              <w:autoSpaceDN w:val="0"/>
              <w:adjustRightInd w:val="0"/>
              <w:spacing w:before="160" w:after="0" w:line="240" w:lineRule="auto"/>
              <w:jc w:val="both"/>
              <w:rPr>
                <w:rFonts w:ascii="Arial Narrow" w:eastAsia="Times New Roman" w:hAnsi="Arial Narrow" w:cstheme="majorHAnsi"/>
                <w:lang w:eastAsia="es-CO"/>
              </w:rPr>
            </w:pPr>
            <w:r w:rsidRPr="00390A61">
              <w:rPr>
                <w:rFonts w:ascii="Arial Narrow" w:eastAsia="Times New Roman" w:hAnsi="Arial Narrow" w:cstheme="majorHAnsi"/>
                <w:lang w:eastAsia="es-CO"/>
              </w:rPr>
              <w:t xml:space="preserve"> En caso que un (1) solo oferente cumpla con los requisitos mínimos establecidos, Fondecún podrá aceptar su oferta. En este caso, no hay lugar a la subasta inversa, procediendo los miembros del Comité Evaluador a presentar al Ordenador del Gasto o su delegado la recomendación de adjudicación.</w:t>
            </w:r>
          </w:p>
          <w:p w14:paraId="1872A2D2" w14:textId="77777777" w:rsidR="00390A61" w:rsidRPr="00390A61" w:rsidRDefault="00390A61" w:rsidP="00390A61">
            <w:pPr>
              <w:pStyle w:val="Prrafodelista"/>
              <w:numPr>
                <w:ilvl w:val="0"/>
                <w:numId w:val="30"/>
              </w:numPr>
              <w:tabs>
                <w:tab w:val="left" w:pos="0"/>
              </w:tabs>
              <w:autoSpaceDE w:val="0"/>
              <w:autoSpaceDN w:val="0"/>
              <w:adjustRightInd w:val="0"/>
              <w:spacing w:before="160" w:after="0" w:line="240" w:lineRule="auto"/>
              <w:jc w:val="both"/>
              <w:rPr>
                <w:rFonts w:ascii="Arial Narrow" w:hAnsi="Arial Narrow" w:cstheme="majorHAnsi"/>
              </w:rPr>
            </w:pPr>
            <w:r w:rsidRPr="00390A61">
              <w:rPr>
                <w:rFonts w:ascii="Arial Narrow" w:eastAsia="Times New Roman" w:hAnsi="Arial Narrow" w:cstheme="majorHAnsi"/>
                <w:lang w:eastAsia="es-CO"/>
              </w:rPr>
              <w:t>De no cumplirse la hipótesis del literal anterior, el evento de subasta inversa iniciará con la oferta de precio más bajo presentada por los oferentes. Solamente serán válidos los lances efectuados durante el evento de oferta, en los cuales el precio total de la oferta sea mejorado en por lo menos el margen mínimo establecido. Durante el evento de subasta inversa, finalizada la presentación de cada lance, Fondecún informará el valor de la oferta más baja.</w:t>
            </w:r>
          </w:p>
          <w:p w14:paraId="00DD186D" w14:textId="77777777" w:rsidR="00390A61" w:rsidRPr="00390A61" w:rsidRDefault="00390A61" w:rsidP="00390A61">
            <w:pPr>
              <w:pStyle w:val="Prrafodelista"/>
              <w:numPr>
                <w:ilvl w:val="0"/>
                <w:numId w:val="30"/>
              </w:numPr>
              <w:tabs>
                <w:tab w:val="left" w:pos="0"/>
              </w:tabs>
              <w:autoSpaceDE w:val="0"/>
              <w:autoSpaceDN w:val="0"/>
              <w:adjustRightInd w:val="0"/>
              <w:spacing w:before="160" w:after="0" w:line="240" w:lineRule="auto"/>
              <w:jc w:val="both"/>
              <w:rPr>
                <w:rFonts w:ascii="Arial Narrow" w:hAnsi="Arial Narrow" w:cstheme="majorHAnsi"/>
              </w:rPr>
            </w:pPr>
            <w:r w:rsidRPr="00390A61">
              <w:rPr>
                <w:rFonts w:ascii="Arial Narrow" w:eastAsia="Times New Roman" w:hAnsi="Arial Narrow" w:cstheme="majorHAnsi"/>
                <w:lang w:eastAsia="es-CO"/>
              </w:rPr>
              <w:t>En caso de empate, Fondecún seleccionará al oferente que presentó el menor precio inicial. De persistir el empate se definirá la aceptación de la oferta conforme lo establecido en las reglas de participación.</w:t>
            </w:r>
          </w:p>
          <w:p w14:paraId="3CFEC1AC" w14:textId="77777777" w:rsidR="00390A61" w:rsidRPr="00390A61" w:rsidRDefault="00390A61" w:rsidP="003A1444">
            <w:pPr>
              <w:pStyle w:val="Prrafodelista"/>
              <w:tabs>
                <w:tab w:val="left" w:pos="0"/>
              </w:tabs>
              <w:autoSpaceDE w:val="0"/>
              <w:autoSpaceDN w:val="0"/>
              <w:adjustRightInd w:val="0"/>
              <w:spacing w:before="160" w:after="0" w:line="240" w:lineRule="auto"/>
              <w:ind w:left="0"/>
              <w:jc w:val="both"/>
              <w:rPr>
                <w:rFonts w:ascii="Arial Narrow" w:eastAsia="Times New Roman" w:hAnsi="Arial Narrow" w:cstheme="majorHAnsi"/>
                <w:lang w:eastAsia="es-CO"/>
              </w:rPr>
            </w:pPr>
          </w:p>
        </w:tc>
        <w:tc>
          <w:tcPr>
            <w:tcW w:w="2229" w:type="dxa"/>
          </w:tcPr>
          <w:p w14:paraId="1458C68B" w14:textId="77777777" w:rsidR="00390A61" w:rsidRPr="00390A61" w:rsidRDefault="00390A61" w:rsidP="003A1444">
            <w:pPr>
              <w:jc w:val="center"/>
              <w:rPr>
                <w:rFonts w:ascii="Arial Narrow" w:hAnsi="Arial Narrow" w:cstheme="majorHAnsi"/>
                <w:sz w:val="22"/>
                <w:szCs w:val="22"/>
              </w:rPr>
            </w:pPr>
          </w:p>
          <w:p w14:paraId="2CC58662" w14:textId="77777777" w:rsidR="00390A61" w:rsidRPr="00390A61" w:rsidRDefault="00390A61" w:rsidP="003A1444">
            <w:pPr>
              <w:jc w:val="center"/>
              <w:rPr>
                <w:rFonts w:ascii="Arial Narrow" w:hAnsi="Arial Narrow" w:cstheme="majorHAnsi"/>
                <w:sz w:val="22"/>
                <w:szCs w:val="22"/>
              </w:rPr>
            </w:pPr>
          </w:p>
          <w:p w14:paraId="30C126CF" w14:textId="77777777" w:rsidR="00390A61" w:rsidRPr="00390A61" w:rsidRDefault="00390A61" w:rsidP="003A1444">
            <w:pPr>
              <w:jc w:val="center"/>
              <w:rPr>
                <w:rFonts w:ascii="Arial Narrow" w:hAnsi="Arial Narrow" w:cstheme="majorHAnsi"/>
                <w:sz w:val="22"/>
                <w:szCs w:val="22"/>
              </w:rPr>
            </w:pPr>
          </w:p>
          <w:p w14:paraId="7CFA986E"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Ordenador del Gasto</w:t>
            </w:r>
          </w:p>
          <w:p w14:paraId="34B6ADDF" w14:textId="77777777" w:rsidR="00390A61" w:rsidRPr="00390A61" w:rsidRDefault="00390A61" w:rsidP="003A1444">
            <w:pPr>
              <w:jc w:val="center"/>
              <w:rPr>
                <w:rFonts w:ascii="Arial Narrow" w:hAnsi="Arial Narrow" w:cstheme="majorHAnsi"/>
                <w:sz w:val="22"/>
                <w:szCs w:val="22"/>
              </w:rPr>
            </w:pPr>
          </w:p>
          <w:p w14:paraId="5F390BDE"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 xml:space="preserve">Jefe de la Oficina Asesora Jurídica </w:t>
            </w:r>
          </w:p>
          <w:p w14:paraId="2A8924E8" w14:textId="77777777" w:rsidR="00390A61" w:rsidRPr="00390A61" w:rsidRDefault="00390A61" w:rsidP="003A1444">
            <w:pPr>
              <w:jc w:val="center"/>
              <w:rPr>
                <w:rFonts w:ascii="Arial Narrow" w:hAnsi="Arial Narrow" w:cstheme="majorHAnsi"/>
                <w:sz w:val="22"/>
                <w:szCs w:val="22"/>
              </w:rPr>
            </w:pPr>
          </w:p>
          <w:p w14:paraId="6A59A947"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lastRenderedPageBreak/>
              <w:t xml:space="preserve">Abogado asignado </w:t>
            </w:r>
          </w:p>
          <w:p w14:paraId="0CBFF033" w14:textId="77777777" w:rsidR="00390A61" w:rsidRPr="00390A61" w:rsidRDefault="00390A61" w:rsidP="003A1444">
            <w:pPr>
              <w:jc w:val="center"/>
              <w:rPr>
                <w:rFonts w:ascii="Arial Narrow" w:hAnsi="Arial Narrow" w:cstheme="majorHAnsi"/>
                <w:sz w:val="22"/>
                <w:szCs w:val="22"/>
              </w:rPr>
            </w:pPr>
          </w:p>
          <w:p w14:paraId="3A6E7B1E"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Responsables del proceso contractual</w:t>
            </w:r>
          </w:p>
          <w:p w14:paraId="3B75F648" w14:textId="77777777" w:rsidR="00390A61" w:rsidRPr="00390A61" w:rsidRDefault="00390A61" w:rsidP="003A1444">
            <w:pPr>
              <w:jc w:val="center"/>
              <w:rPr>
                <w:rFonts w:ascii="Arial Narrow" w:hAnsi="Arial Narrow" w:cstheme="majorHAnsi"/>
                <w:color w:val="000000"/>
                <w:sz w:val="22"/>
                <w:szCs w:val="22"/>
              </w:rPr>
            </w:pPr>
          </w:p>
          <w:p w14:paraId="3775ED77"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sz w:val="22"/>
                <w:szCs w:val="22"/>
              </w:rPr>
              <w:t>Comité Evaluador</w:t>
            </w:r>
          </w:p>
          <w:p w14:paraId="4223C8BE" w14:textId="77777777" w:rsidR="00390A61" w:rsidRPr="00390A61" w:rsidRDefault="00390A61" w:rsidP="003A1444">
            <w:pPr>
              <w:pStyle w:val="Prrafodelista"/>
              <w:autoSpaceDE w:val="0"/>
              <w:autoSpaceDN w:val="0"/>
              <w:adjustRightInd w:val="0"/>
              <w:spacing w:before="160" w:after="0" w:line="240" w:lineRule="auto"/>
              <w:ind w:left="0"/>
              <w:jc w:val="center"/>
              <w:rPr>
                <w:rFonts w:ascii="Arial Narrow" w:eastAsia="Times New Roman" w:hAnsi="Arial Narrow" w:cstheme="majorHAnsi"/>
                <w:lang w:val="es-ES" w:eastAsia="es-CO"/>
              </w:rPr>
            </w:pPr>
          </w:p>
        </w:tc>
        <w:tc>
          <w:tcPr>
            <w:tcW w:w="2491" w:type="dxa"/>
          </w:tcPr>
          <w:p w14:paraId="71D90B0B" w14:textId="77777777" w:rsidR="00390A61" w:rsidRPr="00390A61" w:rsidRDefault="00390A61" w:rsidP="003A1444">
            <w:pPr>
              <w:pStyle w:val="Prrafodelista"/>
              <w:tabs>
                <w:tab w:val="left" w:pos="0"/>
              </w:tabs>
              <w:autoSpaceDE w:val="0"/>
              <w:autoSpaceDN w:val="0"/>
              <w:adjustRightInd w:val="0"/>
              <w:spacing w:before="160" w:after="0" w:line="240" w:lineRule="auto"/>
              <w:ind w:left="0"/>
              <w:rPr>
                <w:rFonts w:ascii="Arial Narrow" w:hAnsi="Arial Narrow" w:cstheme="majorHAnsi"/>
              </w:rPr>
            </w:pPr>
            <w:r w:rsidRPr="00390A61">
              <w:rPr>
                <w:rFonts w:ascii="Arial Narrow" w:hAnsi="Arial Narrow" w:cstheme="majorHAnsi"/>
              </w:rPr>
              <w:lastRenderedPageBreak/>
              <w:t>Evaluación final</w:t>
            </w:r>
          </w:p>
          <w:p w14:paraId="2E89A606" w14:textId="77777777" w:rsidR="00390A61" w:rsidRPr="00390A61" w:rsidRDefault="00390A61" w:rsidP="003A1444">
            <w:pPr>
              <w:pStyle w:val="Prrafodelista"/>
              <w:tabs>
                <w:tab w:val="left" w:pos="0"/>
              </w:tabs>
              <w:autoSpaceDE w:val="0"/>
              <w:autoSpaceDN w:val="0"/>
              <w:adjustRightInd w:val="0"/>
              <w:spacing w:before="160" w:after="0" w:line="240" w:lineRule="auto"/>
              <w:ind w:left="0"/>
              <w:rPr>
                <w:rFonts w:ascii="Arial Narrow" w:hAnsi="Arial Narrow" w:cstheme="majorHAnsi"/>
              </w:rPr>
            </w:pPr>
            <w:r w:rsidRPr="00390A61">
              <w:rPr>
                <w:rFonts w:ascii="Arial Narrow" w:hAnsi="Arial Narrow" w:cstheme="majorHAnsi"/>
              </w:rPr>
              <w:t xml:space="preserve">Evento de subasta inversa </w:t>
            </w:r>
          </w:p>
        </w:tc>
      </w:tr>
      <w:tr w:rsidR="00390A61" w:rsidRPr="00390A61" w14:paraId="65D72FD9" w14:textId="77777777" w:rsidTr="2772C448">
        <w:trPr>
          <w:trHeight w:val="141"/>
        </w:trPr>
        <w:tc>
          <w:tcPr>
            <w:tcW w:w="536" w:type="dxa"/>
            <w:tcBorders>
              <w:right w:val="single" w:sz="4" w:space="0" w:color="auto"/>
            </w:tcBorders>
          </w:tcPr>
          <w:p w14:paraId="7BF73574"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11</w:t>
            </w:r>
          </w:p>
        </w:tc>
        <w:tc>
          <w:tcPr>
            <w:tcW w:w="4596" w:type="dxa"/>
            <w:tcBorders>
              <w:left w:val="single" w:sz="4" w:space="0" w:color="auto"/>
            </w:tcBorders>
            <w:vAlign w:val="center"/>
          </w:tcPr>
          <w:p w14:paraId="55CA93C2"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hAnsi="Arial Narrow" w:cstheme="majorHAnsi"/>
                <w:u w:val="single"/>
              </w:rPr>
            </w:pPr>
            <w:r w:rsidRPr="00390A61">
              <w:rPr>
                <w:rFonts w:ascii="Arial Narrow" w:hAnsi="Arial Narrow" w:cstheme="majorHAnsi"/>
                <w:u w:val="single"/>
              </w:rPr>
              <w:t>Adjudicar o declarar Desierto:</w:t>
            </w:r>
          </w:p>
          <w:p w14:paraId="5793539D"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hAnsi="Arial Narrow" w:cstheme="majorHAnsi"/>
              </w:rPr>
            </w:pPr>
            <w:r w:rsidRPr="00390A61">
              <w:rPr>
                <w:rFonts w:ascii="Arial Narrow" w:hAnsi="Arial Narrow" w:cstheme="majorHAnsi"/>
              </w:rPr>
              <w:t>Para finalizar el evento de subasta inversa, el Comité Evaluador comunicará al representante legal o al apoderado del oferente la aceptación de la oferta.</w:t>
            </w:r>
          </w:p>
          <w:p w14:paraId="49FB9B94"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eastAsia="Times New Roman" w:hAnsi="Arial Narrow" w:cstheme="majorHAnsi"/>
                <w:lang w:eastAsia="es-CO"/>
              </w:rPr>
            </w:pPr>
            <w:r w:rsidRPr="00390A61">
              <w:rPr>
                <w:rFonts w:ascii="Arial Narrow" w:eastAsia="Times New Roman" w:hAnsi="Arial Narrow" w:cstheme="majorHAnsi"/>
                <w:lang w:eastAsia="es-CO"/>
              </w:rPr>
              <w:t xml:space="preserve">Posterior a esto, los miembros del Comité Asesor y Evaluador realizarán la publicación del informe del evento de subasta inversa. </w:t>
            </w:r>
          </w:p>
          <w:p w14:paraId="548C6C09" w14:textId="77777777" w:rsidR="00390A61" w:rsidRPr="00390A61" w:rsidRDefault="00390A61" w:rsidP="003A1444">
            <w:pPr>
              <w:pStyle w:val="Prrafodelista"/>
              <w:autoSpaceDE w:val="0"/>
              <w:autoSpaceDN w:val="0"/>
              <w:adjustRightInd w:val="0"/>
              <w:spacing w:before="160" w:after="14" w:afterAutospacing="1" w:line="240" w:lineRule="auto"/>
              <w:ind w:left="0"/>
              <w:jc w:val="both"/>
              <w:rPr>
                <w:rFonts w:ascii="Arial Narrow" w:hAnsi="Arial Narrow" w:cstheme="majorHAnsi"/>
              </w:rPr>
            </w:pPr>
            <w:r w:rsidRPr="00390A61">
              <w:rPr>
                <w:rFonts w:ascii="Arial Narrow" w:eastAsia="Times New Roman" w:hAnsi="Arial Narrow" w:cstheme="majorHAnsi"/>
                <w:lang w:eastAsia="es-CO"/>
              </w:rPr>
              <w:t xml:space="preserve">Ante la recomendación del Comité Evaluador, el Ordenador del Gasto o su delegado suscribirá el Acta de selección o de </w:t>
            </w:r>
            <w:r w:rsidRPr="00390A61">
              <w:rPr>
                <w:rFonts w:ascii="Arial Narrow" w:eastAsia="Times New Roman" w:hAnsi="Arial Narrow" w:cstheme="majorHAnsi"/>
                <w:lang w:eastAsia="es-CO"/>
              </w:rPr>
              <w:lastRenderedPageBreak/>
              <w:t>declaratoria de desierta según corresponda y se procederá con la respectiva publicación.</w:t>
            </w:r>
          </w:p>
        </w:tc>
        <w:tc>
          <w:tcPr>
            <w:tcW w:w="2229" w:type="dxa"/>
          </w:tcPr>
          <w:p w14:paraId="2A1964FF" w14:textId="77777777" w:rsidR="00390A61" w:rsidRPr="00390A61" w:rsidRDefault="00390A61" w:rsidP="003A1444">
            <w:pPr>
              <w:jc w:val="center"/>
              <w:rPr>
                <w:rFonts w:ascii="Arial Narrow" w:hAnsi="Arial Narrow" w:cstheme="majorHAnsi"/>
                <w:sz w:val="22"/>
                <w:szCs w:val="22"/>
              </w:rPr>
            </w:pPr>
          </w:p>
          <w:p w14:paraId="2B44484E"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Comité Evaluador</w:t>
            </w:r>
          </w:p>
          <w:p w14:paraId="75969E9E" w14:textId="77777777" w:rsidR="00390A61" w:rsidRPr="00390A61" w:rsidRDefault="00390A61" w:rsidP="003A1444">
            <w:pPr>
              <w:jc w:val="center"/>
              <w:rPr>
                <w:rFonts w:ascii="Arial Narrow" w:hAnsi="Arial Narrow" w:cstheme="majorHAnsi"/>
                <w:sz w:val="22"/>
                <w:szCs w:val="22"/>
              </w:rPr>
            </w:pPr>
          </w:p>
          <w:p w14:paraId="2E4FFBC6"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Abogado asignado para el Proceso Contractual</w:t>
            </w:r>
          </w:p>
          <w:p w14:paraId="4D7AB5D1"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Responsables del proceso contractual</w:t>
            </w:r>
          </w:p>
          <w:p w14:paraId="779DF96D" w14:textId="77777777" w:rsidR="00390A61" w:rsidRPr="00390A61" w:rsidRDefault="00390A61" w:rsidP="003A1444">
            <w:pPr>
              <w:jc w:val="center"/>
              <w:rPr>
                <w:rFonts w:ascii="Arial Narrow" w:hAnsi="Arial Narrow" w:cstheme="majorHAnsi"/>
                <w:color w:val="000000"/>
                <w:sz w:val="22"/>
                <w:szCs w:val="22"/>
              </w:rPr>
            </w:pPr>
          </w:p>
          <w:p w14:paraId="0276B706"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Ordenador del gasto</w:t>
            </w:r>
          </w:p>
          <w:p w14:paraId="1F580E5D" w14:textId="77777777" w:rsidR="00390A61" w:rsidRPr="00390A61" w:rsidRDefault="00390A61" w:rsidP="003A1444">
            <w:pPr>
              <w:jc w:val="center"/>
              <w:rPr>
                <w:rFonts w:ascii="Arial Narrow" w:hAnsi="Arial Narrow" w:cstheme="majorHAnsi"/>
                <w:color w:val="000000"/>
                <w:sz w:val="22"/>
                <w:szCs w:val="22"/>
              </w:rPr>
            </w:pPr>
          </w:p>
        </w:tc>
        <w:tc>
          <w:tcPr>
            <w:tcW w:w="2491" w:type="dxa"/>
          </w:tcPr>
          <w:p w14:paraId="102BCD92"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 xml:space="preserve">Aceptación de la oferta </w:t>
            </w:r>
          </w:p>
          <w:p w14:paraId="7B7A24F7" w14:textId="77777777" w:rsidR="00390A61" w:rsidRPr="00390A61" w:rsidRDefault="00390A61" w:rsidP="003A1444">
            <w:pPr>
              <w:jc w:val="center"/>
              <w:rPr>
                <w:rFonts w:ascii="Arial Narrow" w:hAnsi="Arial Narrow" w:cstheme="majorHAnsi"/>
                <w:sz w:val="22"/>
                <w:szCs w:val="22"/>
              </w:rPr>
            </w:pPr>
          </w:p>
          <w:p w14:paraId="17E90A26" w14:textId="77777777" w:rsidR="00390A61" w:rsidRPr="00390A61" w:rsidRDefault="00390A61" w:rsidP="003A1444">
            <w:pPr>
              <w:pStyle w:val="Prrafodelista"/>
              <w:autoSpaceDE w:val="0"/>
              <w:autoSpaceDN w:val="0"/>
              <w:adjustRightInd w:val="0"/>
              <w:spacing w:before="160" w:after="14" w:afterAutospacing="1" w:line="240" w:lineRule="auto"/>
              <w:ind w:left="0"/>
              <w:jc w:val="center"/>
              <w:rPr>
                <w:rFonts w:ascii="Arial Narrow" w:eastAsia="Times New Roman" w:hAnsi="Arial Narrow" w:cstheme="majorHAnsi"/>
                <w:lang w:eastAsia="es-CO"/>
              </w:rPr>
            </w:pPr>
            <w:r w:rsidRPr="00390A61">
              <w:rPr>
                <w:rFonts w:ascii="Arial Narrow" w:eastAsia="Times New Roman" w:hAnsi="Arial Narrow" w:cstheme="majorHAnsi"/>
                <w:lang w:eastAsia="es-CO"/>
              </w:rPr>
              <w:t>Informe del evento de subasta inversa</w:t>
            </w:r>
          </w:p>
          <w:p w14:paraId="6237155D" w14:textId="77777777" w:rsidR="00390A61" w:rsidRPr="00390A61" w:rsidRDefault="00390A61" w:rsidP="003A1444">
            <w:pPr>
              <w:pStyle w:val="Prrafodelista"/>
              <w:autoSpaceDE w:val="0"/>
              <w:autoSpaceDN w:val="0"/>
              <w:adjustRightInd w:val="0"/>
              <w:spacing w:before="160" w:after="14" w:afterAutospacing="1" w:line="240" w:lineRule="auto"/>
              <w:ind w:left="0"/>
              <w:jc w:val="center"/>
              <w:rPr>
                <w:rFonts w:ascii="Arial Narrow" w:eastAsia="Times New Roman" w:hAnsi="Arial Narrow" w:cstheme="majorHAnsi"/>
                <w:lang w:eastAsia="es-CO"/>
              </w:rPr>
            </w:pPr>
            <w:r w:rsidRPr="00390A61">
              <w:rPr>
                <w:rFonts w:ascii="Arial Narrow" w:eastAsia="Times New Roman" w:hAnsi="Arial Narrow" w:cstheme="majorHAnsi"/>
                <w:lang w:eastAsia="es-CO"/>
              </w:rPr>
              <w:t>Acta de selección o de declaratoria de desierta</w:t>
            </w:r>
          </w:p>
          <w:p w14:paraId="763B8E83" w14:textId="77777777" w:rsidR="00390A61" w:rsidRPr="00390A61" w:rsidRDefault="00390A61" w:rsidP="003A1444">
            <w:pPr>
              <w:jc w:val="center"/>
              <w:rPr>
                <w:rFonts w:ascii="Arial Narrow" w:hAnsi="Arial Narrow" w:cstheme="majorHAnsi"/>
                <w:sz w:val="22"/>
                <w:szCs w:val="22"/>
                <w:lang w:val="es-CO"/>
              </w:rPr>
            </w:pPr>
          </w:p>
        </w:tc>
      </w:tr>
      <w:tr w:rsidR="00390A61" w:rsidRPr="00390A61" w14:paraId="1E5041B9" w14:textId="77777777" w:rsidTr="2772C448">
        <w:trPr>
          <w:trHeight w:val="141"/>
        </w:trPr>
        <w:tc>
          <w:tcPr>
            <w:tcW w:w="9852" w:type="dxa"/>
            <w:gridSpan w:val="4"/>
          </w:tcPr>
          <w:p w14:paraId="0B538634" w14:textId="77777777" w:rsidR="00390A61" w:rsidRPr="00390A61" w:rsidRDefault="00390A61" w:rsidP="003A1444">
            <w:pPr>
              <w:jc w:val="center"/>
              <w:rPr>
                <w:rFonts w:ascii="Arial Narrow" w:hAnsi="Arial Narrow" w:cstheme="majorHAnsi"/>
                <w:b/>
                <w:bCs/>
                <w:sz w:val="22"/>
                <w:szCs w:val="22"/>
              </w:rPr>
            </w:pPr>
            <w:r w:rsidRPr="00390A61">
              <w:rPr>
                <w:rFonts w:ascii="Arial Narrow" w:hAnsi="Arial Narrow" w:cstheme="majorHAnsi"/>
                <w:b/>
                <w:bCs/>
                <w:sz w:val="22"/>
                <w:szCs w:val="22"/>
              </w:rPr>
              <w:t>ETAPA CONTRACTUAL</w:t>
            </w:r>
          </w:p>
        </w:tc>
      </w:tr>
      <w:tr w:rsidR="00390A61" w:rsidRPr="00390A61" w14:paraId="670AFD7D" w14:textId="77777777" w:rsidTr="2772C448">
        <w:trPr>
          <w:trHeight w:val="141"/>
        </w:trPr>
        <w:tc>
          <w:tcPr>
            <w:tcW w:w="536" w:type="dxa"/>
            <w:tcBorders>
              <w:right w:val="single" w:sz="4" w:space="0" w:color="auto"/>
            </w:tcBorders>
          </w:tcPr>
          <w:p w14:paraId="07F61EF7"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12</w:t>
            </w:r>
          </w:p>
        </w:tc>
        <w:tc>
          <w:tcPr>
            <w:tcW w:w="4596" w:type="dxa"/>
            <w:tcBorders>
              <w:left w:val="single" w:sz="4" w:space="0" w:color="auto"/>
            </w:tcBorders>
            <w:vAlign w:val="center"/>
          </w:tcPr>
          <w:p w14:paraId="080EAB85"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Elaboración de Minuta del Contrato:</w:t>
            </w:r>
          </w:p>
          <w:p w14:paraId="35D6D33A" w14:textId="77777777" w:rsidR="00390A61" w:rsidRPr="00390A61" w:rsidRDefault="00390A61" w:rsidP="003A1444">
            <w:pPr>
              <w:pStyle w:val="Textoindependiente"/>
              <w:rPr>
                <w:rFonts w:ascii="Arial Narrow" w:hAnsi="Arial Narrow" w:cstheme="majorHAnsi"/>
                <w:sz w:val="22"/>
                <w:szCs w:val="22"/>
              </w:rPr>
            </w:pPr>
          </w:p>
          <w:p w14:paraId="0D721D9B"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Se proyecta la minuta respectiva, teniendo en cuenta las recomendaciones impartidas por el Comité, (si aplica). Se Consolida   información   y   organiza   expediente   del contrato.</w:t>
            </w:r>
          </w:p>
          <w:p w14:paraId="6DE68C5C" w14:textId="77777777" w:rsidR="00390A61" w:rsidRPr="00390A61" w:rsidRDefault="00390A61" w:rsidP="003A1444">
            <w:pPr>
              <w:pStyle w:val="Textoindependiente"/>
              <w:rPr>
                <w:rFonts w:ascii="Arial Narrow" w:hAnsi="Arial Narrow" w:cstheme="majorHAnsi"/>
                <w:sz w:val="22"/>
                <w:szCs w:val="22"/>
              </w:rPr>
            </w:pPr>
          </w:p>
          <w:p w14:paraId="40A3A972" w14:textId="77777777" w:rsidR="00390A61" w:rsidRPr="00390A61" w:rsidRDefault="00390A61" w:rsidP="003A1444">
            <w:pPr>
              <w:pStyle w:val="Textoindependiente"/>
              <w:rPr>
                <w:rFonts w:ascii="Arial Narrow" w:hAnsi="Arial Narrow" w:cstheme="majorHAnsi"/>
                <w:sz w:val="22"/>
                <w:szCs w:val="22"/>
                <w:lang w:eastAsia="es-CO"/>
              </w:rPr>
            </w:pPr>
            <w:r w:rsidRPr="00390A61">
              <w:rPr>
                <w:rFonts w:ascii="Arial Narrow" w:hAnsi="Arial Narrow" w:cstheme="majorHAnsi"/>
                <w:sz w:val="22"/>
                <w:szCs w:val="22"/>
                <w:lang w:eastAsia="es-CO"/>
              </w:rPr>
              <w:t>El adjudicatario tendrá un máximo tres (3) días hábiles para la suscripción del contrato</w:t>
            </w:r>
          </w:p>
          <w:p w14:paraId="61A85659" w14:textId="77777777" w:rsidR="00390A61" w:rsidRPr="00390A61" w:rsidRDefault="00390A61" w:rsidP="003A1444">
            <w:pPr>
              <w:pStyle w:val="Textoindependiente"/>
              <w:rPr>
                <w:rFonts w:ascii="Arial Narrow" w:hAnsi="Arial Narrow" w:cstheme="majorHAnsi"/>
                <w:sz w:val="22"/>
                <w:szCs w:val="22"/>
              </w:rPr>
            </w:pPr>
          </w:p>
          <w:p w14:paraId="12058FAB" w14:textId="77777777" w:rsidR="00390A61" w:rsidRPr="00390A61" w:rsidRDefault="00390A61" w:rsidP="2772C448">
            <w:pPr>
              <w:jc w:val="both"/>
              <w:rPr>
                <w:rFonts w:ascii="Arial Narrow" w:hAnsi="Arial Narrow" w:cstheme="majorBidi"/>
                <w:sz w:val="22"/>
                <w:szCs w:val="22"/>
                <w:lang w:val="es-ES"/>
              </w:rPr>
            </w:pPr>
            <w:r w:rsidRPr="2772C448">
              <w:rPr>
                <w:rFonts w:ascii="Arial Narrow" w:hAnsi="Arial Narrow" w:cstheme="majorBidi"/>
                <w:b/>
                <w:bCs/>
                <w:sz w:val="22"/>
                <w:szCs w:val="22"/>
                <w:lang w:val="es-ES" w:eastAsia="es-CO"/>
              </w:rPr>
              <w:t>Nota 1:</w:t>
            </w:r>
            <w:r w:rsidRPr="2772C448">
              <w:rPr>
                <w:rFonts w:ascii="Arial Narrow" w:hAnsi="Arial Narrow" w:cstheme="majorBidi"/>
                <w:sz w:val="22"/>
                <w:szCs w:val="22"/>
                <w:lang w:val="es-ES" w:eastAsia="es-CO"/>
              </w:rPr>
              <w:t xml:space="preserve"> </w:t>
            </w:r>
            <w:r w:rsidRPr="2772C448">
              <w:rPr>
                <w:rFonts w:ascii="Arial Narrow" w:hAnsi="Arial Narrow" w:cstheme="majorBidi"/>
                <w:sz w:val="22"/>
                <w:szCs w:val="22"/>
                <w:lang w:val="es-ES"/>
              </w:rPr>
              <w:t xml:space="preserve">Si el oferente adjudicatario no suscribe el contrato o se presentan elementos objetivos que impidan tal suscripción, Fondecún desistirá de la adjudicación y podrá contratar, dentro de los cinco (5) días hábiles siguientes, con el oferente calificado en segundo lugar, siempre y cuando su oferta cumpla con todos y cada uno de los requisitos establecidos por el Fondo Si éste tampoco suscribe el contrato, dentro del plazo previsto en la comunicación respectiva, se aplicarán las mismas reglas con los siguientes oferentes en el orden de elegibilidad, en tanto existan más oferentes favorables y sin perjuicio de hacer efectiva la garantía de seriedad de la oferta. </w:t>
            </w:r>
          </w:p>
          <w:p w14:paraId="7A6545D8" w14:textId="77777777" w:rsidR="00390A61" w:rsidRPr="00390A61" w:rsidRDefault="00390A61" w:rsidP="003A1444">
            <w:pPr>
              <w:jc w:val="both"/>
              <w:rPr>
                <w:rFonts w:ascii="Arial Narrow" w:hAnsi="Arial Narrow" w:cstheme="majorHAnsi"/>
                <w:sz w:val="22"/>
                <w:szCs w:val="22"/>
              </w:rPr>
            </w:pPr>
          </w:p>
          <w:p w14:paraId="1A356E8D"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b/>
                <w:sz w:val="22"/>
                <w:szCs w:val="22"/>
              </w:rPr>
              <w:t>Nota 2:</w:t>
            </w:r>
            <w:r w:rsidRPr="00390A61">
              <w:rPr>
                <w:rFonts w:ascii="Arial Narrow" w:hAnsi="Arial Narrow" w:cstheme="majorHAnsi"/>
                <w:sz w:val="22"/>
                <w:szCs w:val="22"/>
              </w:rPr>
              <w:t xml:space="preserve"> Por circunstancias debidamente justificadas por el subgerente, jefe o asesor donde se origina el proceso contractual, el Ordenador del Gasto o su delegado podrá aumentar los plazos referidos dentro del proceso de selección.</w:t>
            </w:r>
          </w:p>
          <w:p w14:paraId="0EDECD19" w14:textId="77777777" w:rsidR="00390A61" w:rsidRPr="00390A61" w:rsidRDefault="00390A61" w:rsidP="003A1444">
            <w:pPr>
              <w:jc w:val="both"/>
              <w:rPr>
                <w:rFonts w:ascii="Arial Narrow" w:hAnsi="Arial Narrow" w:cstheme="majorHAnsi"/>
                <w:sz w:val="22"/>
                <w:szCs w:val="22"/>
              </w:rPr>
            </w:pPr>
          </w:p>
        </w:tc>
        <w:tc>
          <w:tcPr>
            <w:tcW w:w="2229" w:type="dxa"/>
          </w:tcPr>
          <w:p w14:paraId="146F0290"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Etapa Contractual</w:t>
            </w:r>
          </w:p>
          <w:p w14:paraId="01C216EC" w14:textId="77777777" w:rsidR="00390A61" w:rsidRPr="00390A61" w:rsidRDefault="00390A61" w:rsidP="003A1444">
            <w:pPr>
              <w:jc w:val="center"/>
              <w:rPr>
                <w:rFonts w:ascii="Arial Narrow" w:hAnsi="Arial Narrow" w:cstheme="majorHAnsi"/>
                <w:sz w:val="22"/>
                <w:szCs w:val="22"/>
              </w:rPr>
            </w:pPr>
          </w:p>
          <w:p w14:paraId="0DF60F97" w14:textId="77777777" w:rsidR="00390A61" w:rsidRPr="00390A61" w:rsidRDefault="00390A61" w:rsidP="2772C448">
            <w:pPr>
              <w:jc w:val="center"/>
              <w:rPr>
                <w:rFonts w:ascii="Arial Narrow" w:hAnsi="Arial Narrow" w:cstheme="majorBidi"/>
                <w:sz w:val="22"/>
                <w:szCs w:val="22"/>
                <w:lang w:val="es-ES"/>
              </w:rPr>
            </w:pPr>
            <w:r w:rsidRPr="2772C448">
              <w:rPr>
                <w:rFonts w:ascii="Arial Narrow" w:hAnsi="Arial Narrow" w:cstheme="majorBidi"/>
                <w:sz w:val="22"/>
                <w:szCs w:val="22"/>
                <w:lang w:val="es-ES"/>
              </w:rPr>
              <w:t>Jefe Oficina Asesora Juurídica</w:t>
            </w:r>
          </w:p>
          <w:p w14:paraId="33C0BBA5" w14:textId="77777777" w:rsidR="00390A61" w:rsidRPr="00390A61" w:rsidRDefault="00390A61" w:rsidP="003A1444">
            <w:pPr>
              <w:jc w:val="center"/>
              <w:rPr>
                <w:rFonts w:ascii="Arial Narrow" w:hAnsi="Arial Narrow" w:cstheme="majorHAnsi"/>
                <w:sz w:val="22"/>
                <w:szCs w:val="22"/>
              </w:rPr>
            </w:pPr>
          </w:p>
          <w:p w14:paraId="03EB84BC"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Abogado asignado en el proceso contractual</w:t>
            </w:r>
          </w:p>
        </w:tc>
        <w:tc>
          <w:tcPr>
            <w:tcW w:w="2491" w:type="dxa"/>
          </w:tcPr>
          <w:p w14:paraId="7D4FC0F6"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Hoja de ruta de asignación</w:t>
            </w:r>
          </w:p>
          <w:p w14:paraId="77AAA50F" w14:textId="77777777" w:rsidR="00390A61" w:rsidRPr="00390A61" w:rsidRDefault="00390A61" w:rsidP="003A1444">
            <w:pPr>
              <w:jc w:val="center"/>
              <w:rPr>
                <w:rFonts w:ascii="Arial Narrow" w:hAnsi="Arial Narrow" w:cstheme="majorHAnsi"/>
                <w:sz w:val="22"/>
                <w:szCs w:val="22"/>
              </w:rPr>
            </w:pPr>
          </w:p>
          <w:p w14:paraId="688B2EDA"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Minuta del Contrato</w:t>
            </w:r>
          </w:p>
          <w:p w14:paraId="3E914B85" w14:textId="77777777" w:rsidR="00390A61" w:rsidRPr="00390A61" w:rsidRDefault="00390A61" w:rsidP="003A1444">
            <w:pPr>
              <w:jc w:val="center"/>
              <w:rPr>
                <w:rFonts w:ascii="Arial Narrow" w:hAnsi="Arial Narrow" w:cstheme="majorHAnsi"/>
                <w:sz w:val="22"/>
                <w:szCs w:val="22"/>
              </w:rPr>
            </w:pPr>
          </w:p>
        </w:tc>
      </w:tr>
      <w:tr w:rsidR="00390A61" w:rsidRPr="00390A61" w14:paraId="112F64FB"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2BAB8BE3"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13</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F225762"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u w:val="single"/>
              </w:rPr>
              <w:t>Revisión y aprobación de la Minuta de Contrato</w:t>
            </w:r>
            <w:r w:rsidRPr="00390A61">
              <w:rPr>
                <w:rFonts w:ascii="Arial Narrow" w:hAnsi="Arial Narrow" w:cstheme="majorHAnsi"/>
                <w:sz w:val="22"/>
                <w:szCs w:val="22"/>
              </w:rPr>
              <w:t>:</w:t>
            </w:r>
          </w:p>
          <w:p w14:paraId="137F353A" w14:textId="77777777" w:rsidR="00390A61" w:rsidRPr="00390A61" w:rsidRDefault="00390A61" w:rsidP="003A1444">
            <w:pPr>
              <w:pStyle w:val="Textoindependiente"/>
              <w:rPr>
                <w:rFonts w:ascii="Arial Narrow" w:hAnsi="Arial Narrow" w:cstheme="majorHAnsi"/>
                <w:sz w:val="22"/>
                <w:szCs w:val="22"/>
              </w:rPr>
            </w:pPr>
          </w:p>
          <w:p w14:paraId="1229B7D5"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 xml:space="preserve">Revisar la minuta del contrato y documentos soporte, colocando Vo. Bo. en la minuta del contrato. </w:t>
            </w:r>
          </w:p>
          <w:p w14:paraId="657E1DF9" w14:textId="77777777" w:rsidR="00390A61" w:rsidRPr="00390A61" w:rsidRDefault="00390A61" w:rsidP="003A1444">
            <w:pPr>
              <w:pStyle w:val="Textoindependiente"/>
              <w:rPr>
                <w:rFonts w:ascii="Arial Narrow" w:hAnsi="Arial Narrow" w:cstheme="majorHAnsi"/>
                <w:sz w:val="22"/>
                <w:szCs w:val="22"/>
              </w:rPr>
            </w:pPr>
          </w:p>
          <w:p w14:paraId="3250D11E"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 xml:space="preserve">Si se presentan observaciones a la misma, se ejecuta nuevamente realizan las correspondientes correcciones. </w:t>
            </w:r>
          </w:p>
          <w:p w14:paraId="617348CF" w14:textId="77777777" w:rsidR="00390A61" w:rsidRPr="00390A61" w:rsidRDefault="00390A61" w:rsidP="003A1444">
            <w:pPr>
              <w:pStyle w:val="Textoindependiente"/>
              <w:rPr>
                <w:rFonts w:ascii="Arial Narrow" w:hAnsi="Arial Narrow" w:cstheme="majorHAnsi"/>
                <w:sz w:val="22"/>
                <w:szCs w:val="22"/>
              </w:rPr>
            </w:pPr>
          </w:p>
          <w:p w14:paraId="1EBD1008"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En caso contrario, continúa el trámite de revisión por parte del ordenador del gasto.</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CCCC9" w14:textId="77777777" w:rsidR="00390A61" w:rsidRPr="00390A61" w:rsidRDefault="00390A61" w:rsidP="003A1444">
            <w:pPr>
              <w:jc w:val="center"/>
              <w:rPr>
                <w:rFonts w:ascii="Arial Narrow" w:hAnsi="Arial Narrow" w:cstheme="majorHAnsi"/>
                <w:color w:val="000000"/>
                <w:sz w:val="22"/>
                <w:szCs w:val="22"/>
              </w:rPr>
            </w:pPr>
          </w:p>
          <w:p w14:paraId="29E9189B" w14:textId="77777777" w:rsidR="00390A61" w:rsidRPr="00390A61" w:rsidRDefault="00390A61" w:rsidP="003A1444">
            <w:pPr>
              <w:jc w:val="center"/>
              <w:rPr>
                <w:rFonts w:ascii="Arial Narrow" w:hAnsi="Arial Narrow" w:cstheme="majorHAnsi"/>
                <w:color w:val="000000"/>
                <w:sz w:val="22"/>
                <w:szCs w:val="22"/>
              </w:rPr>
            </w:pPr>
          </w:p>
          <w:p w14:paraId="6E61C720"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Jefe Oficina Asesora Jurídica</w:t>
            </w:r>
          </w:p>
          <w:p w14:paraId="38210824" w14:textId="77777777" w:rsidR="00390A61" w:rsidRPr="00390A61" w:rsidRDefault="00390A61" w:rsidP="003A1444">
            <w:pPr>
              <w:jc w:val="center"/>
              <w:rPr>
                <w:rFonts w:ascii="Arial Narrow" w:hAnsi="Arial Narrow" w:cstheme="majorHAnsi"/>
                <w:color w:val="000000"/>
                <w:sz w:val="22"/>
                <w:szCs w:val="22"/>
              </w:rPr>
            </w:pPr>
          </w:p>
          <w:p w14:paraId="66422E1C"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 xml:space="preserve">Abogado asignado </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FCAA1" w14:textId="77777777" w:rsidR="00390A61" w:rsidRPr="00390A61" w:rsidRDefault="00390A61" w:rsidP="003A1444">
            <w:pPr>
              <w:jc w:val="center"/>
              <w:rPr>
                <w:rFonts w:ascii="Arial Narrow" w:hAnsi="Arial Narrow" w:cstheme="majorHAnsi"/>
                <w:sz w:val="22"/>
                <w:szCs w:val="22"/>
              </w:rPr>
            </w:pPr>
          </w:p>
          <w:p w14:paraId="713D4FE3" w14:textId="77777777" w:rsidR="00390A61" w:rsidRPr="00390A61" w:rsidRDefault="00390A61" w:rsidP="003A1444">
            <w:pPr>
              <w:jc w:val="center"/>
              <w:rPr>
                <w:rFonts w:ascii="Arial Narrow" w:hAnsi="Arial Narrow" w:cstheme="majorHAnsi"/>
                <w:sz w:val="22"/>
                <w:szCs w:val="22"/>
              </w:rPr>
            </w:pPr>
          </w:p>
          <w:p w14:paraId="582EA9A8"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Minuta del contrato y expediente</w:t>
            </w:r>
          </w:p>
        </w:tc>
      </w:tr>
      <w:tr w:rsidR="00390A61" w:rsidRPr="00390A61" w14:paraId="0829ECD4"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6241A794"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14</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BC6D407"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Firma de Contrato:</w:t>
            </w:r>
          </w:p>
          <w:p w14:paraId="65C0BC4D" w14:textId="77777777" w:rsidR="00390A61" w:rsidRPr="00390A61" w:rsidRDefault="00390A61" w:rsidP="003A1444">
            <w:pPr>
              <w:pStyle w:val="Textoindependiente"/>
              <w:rPr>
                <w:rFonts w:ascii="Arial Narrow" w:hAnsi="Arial Narrow" w:cstheme="majorHAnsi"/>
                <w:sz w:val="22"/>
                <w:szCs w:val="22"/>
              </w:rPr>
            </w:pPr>
          </w:p>
          <w:p w14:paraId="2E04B2CF"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Se firma el contrato por el Ordenador del Gasto</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C8B11" w14:textId="77777777" w:rsidR="00390A61" w:rsidRPr="00390A61" w:rsidRDefault="00390A61" w:rsidP="003A1444">
            <w:pPr>
              <w:jc w:val="center"/>
              <w:rPr>
                <w:rFonts w:ascii="Arial Narrow" w:hAnsi="Arial Narrow" w:cstheme="majorHAnsi"/>
                <w:color w:val="000000"/>
                <w:sz w:val="22"/>
                <w:szCs w:val="22"/>
              </w:rPr>
            </w:pPr>
          </w:p>
          <w:p w14:paraId="647FB2D0"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Ordenador del Gasto</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BB2C7" w14:textId="77777777" w:rsidR="00390A61" w:rsidRPr="00390A61" w:rsidRDefault="00390A61" w:rsidP="003A1444">
            <w:pPr>
              <w:jc w:val="center"/>
              <w:rPr>
                <w:rFonts w:ascii="Arial Narrow" w:hAnsi="Arial Narrow" w:cstheme="majorHAnsi"/>
                <w:sz w:val="22"/>
                <w:szCs w:val="22"/>
              </w:rPr>
            </w:pPr>
          </w:p>
          <w:p w14:paraId="00062E46"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Contrato</w:t>
            </w:r>
          </w:p>
        </w:tc>
      </w:tr>
      <w:tr w:rsidR="00390A61" w:rsidRPr="00390A61" w14:paraId="6D259B4B"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4B6F39BD"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15</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506DC0D"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Solicitar al contratista para la firma del contrato:</w:t>
            </w:r>
          </w:p>
          <w:p w14:paraId="73349E8F" w14:textId="77777777" w:rsidR="00390A61" w:rsidRPr="00390A61" w:rsidRDefault="00390A61" w:rsidP="003A1444">
            <w:pPr>
              <w:pStyle w:val="Textoindependiente"/>
              <w:rPr>
                <w:rFonts w:ascii="Arial Narrow" w:hAnsi="Arial Narrow" w:cstheme="majorHAnsi"/>
                <w:sz w:val="22"/>
                <w:szCs w:val="22"/>
              </w:rPr>
            </w:pPr>
          </w:p>
          <w:p w14:paraId="44B3CADC"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Firma del contrato por parte del contratista.</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A3DF4"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Abogado asignado del Proceso Contractual</w:t>
            </w:r>
          </w:p>
          <w:p w14:paraId="2CA77FED" w14:textId="77777777" w:rsidR="00390A61" w:rsidRPr="00390A61" w:rsidRDefault="00390A61" w:rsidP="003A1444">
            <w:pPr>
              <w:jc w:val="center"/>
              <w:rPr>
                <w:rFonts w:ascii="Arial Narrow" w:hAnsi="Arial Narrow" w:cstheme="majorHAnsi"/>
                <w:color w:val="000000"/>
                <w:sz w:val="22"/>
                <w:szCs w:val="22"/>
              </w:rPr>
            </w:pPr>
          </w:p>
          <w:p w14:paraId="30E3691C"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Contratista    o Representante Legal</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431FD" w14:textId="77777777" w:rsidR="00390A61" w:rsidRPr="00390A61" w:rsidRDefault="00390A61" w:rsidP="003A1444">
            <w:pPr>
              <w:jc w:val="center"/>
              <w:rPr>
                <w:rFonts w:ascii="Arial Narrow" w:hAnsi="Arial Narrow" w:cstheme="majorHAnsi"/>
                <w:sz w:val="22"/>
                <w:szCs w:val="22"/>
              </w:rPr>
            </w:pPr>
          </w:p>
          <w:p w14:paraId="163E7015" w14:textId="77777777" w:rsidR="00390A61" w:rsidRPr="00390A61" w:rsidRDefault="00390A61" w:rsidP="003A1444">
            <w:pPr>
              <w:jc w:val="center"/>
              <w:rPr>
                <w:rFonts w:ascii="Arial Narrow" w:hAnsi="Arial Narrow" w:cstheme="majorHAnsi"/>
                <w:sz w:val="22"/>
                <w:szCs w:val="22"/>
              </w:rPr>
            </w:pPr>
          </w:p>
          <w:p w14:paraId="745E9FCE"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Contrato</w:t>
            </w:r>
          </w:p>
        </w:tc>
      </w:tr>
      <w:tr w:rsidR="00390A61" w:rsidRPr="00390A61" w14:paraId="3604793D"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56C37705"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16</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3B9CE83"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Realizar asignación de numeración y/ o fecha del contrato:</w:t>
            </w:r>
          </w:p>
          <w:p w14:paraId="2A344D4F" w14:textId="77777777" w:rsidR="00390A61" w:rsidRPr="00390A61" w:rsidRDefault="00390A61" w:rsidP="003A1444">
            <w:pPr>
              <w:pStyle w:val="Textoindependiente"/>
              <w:rPr>
                <w:rFonts w:ascii="Arial Narrow" w:hAnsi="Arial Narrow" w:cstheme="majorHAnsi"/>
                <w:sz w:val="22"/>
                <w:szCs w:val="22"/>
              </w:rPr>
            </w:pPr>
          </w:p>
          <w:p w14:paraId="3386A1BF"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Realizar asignación de numeración y/ o fecha del contrato de manera secuencial ascendente independiente de su modalidad   y   por períodos anuales, lo incluye en la base de datos vigente.</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7F241" w14:textId="77777777" w:rsidR="00390A61" w:rsidRPr="00390A61" w:rsidRDefault="00390A61" w:rsidP="003A1444">
            <w:pPr>
              <w:jc w:val="center"/>
              <w:rPr>
                <w:rFonts w:ascii="Arial Narrow" w:hAnsi="Arial Narrow" w:cstheme="majorHAnsi"/>
                <w:color w:val="000000"/>
                <w:sz w:val="22"/>
                <w:szCs w:val="22"/>
              </w:rPr>
            </w:pPr>
          </w:p>
          <w:p w14:paraId="19158799" w14:textId="77777777" w:rsidR="00390A61" w:rsidRPr="00390A61" w:rsidRDefault="00390A61" w:rsidP="003A1444">
            <w:pPr>
              <w:jc w:val="center"/>
              <w:rPr>
                <w:rFonts w:ascii="Arial Narrow" w:hAnsi="Arial Narrow" w:cstheme="majorHAnsi"/>
                <w:color w:val="000000"/>
                <w:sz w:val="22"/>
                <w:szCs w:val="22"/>
              </w:rPr>
            </w:pPr>
          </w:p>
          <w:p w14:paraId="69FFC635"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 xml:space="preserve">Abogado asignado </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3BFFD" w14:textId="77777777" w:rsidR="00390A61" w:rsidRPr="00390A61" w:rsidRDefault="00390A61" w:rsidP="003A1444">
            <w:pPr>
              <w:jc w:val="center"/>
              <w:rPr>
                <w:rFonts w:ascii="Arial Narrow" w:hAnsi="Arial Narrow" w:cstheme="majorHAnsi"/>
                <w:sz w:val="22"/>
                <w:szCs w:val="22"/>
              </w:rPr>
            </w:pPr>
          </w:p>
          <w:p w14:paraId="51C9137E" w14:textId="77777777" w:rsidR="00390A61" w:rsidRPr="00390A61" w:rsidRDefault="00390A61" w:rsidP="003A1444">
            <w:pPr>
              <w:jc w:val="center"/>
              <w:rPr>
                <w:rFonts w:ascii="Arial Narrow" w:hAnsi="Arial Narrow" w:cstheme="majorHAnsi"/>
                <w:sz w:val="22"/>
                <w:szCs w:val="22"/>
              </w:rPr>
            </w:pPr>
          </w:p>
          <w:p w14:paraId="29FDA6A9"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Base de datos</w:t>
            </w:r>
          </w:p>
          <w:p w14:paraId="02EF6BBA"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Contrato            con número y fecha.</w:t>
            </w:r>
          </w:p>
        </w:tc>
      </w:tr>
      <w:tr w:rsidR="00390A61" w:rsidRPr="00390A61" w14:paraId="3F89CE37"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64ABFB9E"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17</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E0C0CE"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Solicitar la emisión del Registro presupuestal:</w:t>
            </w:r>
          </w:p>
          <w:p w14:paraId="2D516199" w14:textId="77777777" w:rsidR="00390A61" w:rsidRPr="00390A61" w:rsidRDefault="00390A61" w:rsidP="003A1444">
            <w:pPr>
              <w:pStyle w:val="Textoindependiente"/>
              <w:rPr>
                <w:rFonts w:ascii="Arial Narrow" w:hAnsi="Arial Narrow" w:cstheme="majorHAnsi"/>
                <w:sz w:val="22"/>
                <w:szCs w:val="22"/>
              </w:rPr>
            </w:pPr>
          </w:p>
          <w:p w14:paraId="2619FE5B"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 xml:space="preserve">Solicitar al responsable de Presupuesto, anexando estudios previos, Contrato/Orden de Compra y los soportes correspondientes (según corresponda). </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F9F62" w14:textId="77777777" w:rsidR="00390A61" w:rsidRPr="00390A61" w:rsidRDefault="00390A61" w:rsidP="003A1444">
            <w:pPr>
              <w:jc w:val="center"/>
              <w:rPr>
                <w:rFonts w:ascii="Arial Narrow" w:hAnsi="Arial Narrow" w:cstheme="majorHAnsi"/>
                <w:color w:val="000000"/>
                <w:sz w:val="22"/>
                <w:szCs w:val="22"/>
              </w:rPr>
            </w:pPr>
          </w:p>
          <w:p w14:paraId="79D24086"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Abogado asignado del Proceso Contractual</w:t>
            </w:r>
          </w:p>
          <w:p w14:paraId="1202514A" w14:textId="77777777" w:rsidR="00390A61" w:rsidRPr="00390A61" w:rsidRDefault="00390A61" w:rsidP="003A1444">
            <w:pPr>
              <w:jc w:val="center"/>
              <w:rPr>
                <w:rFonts w:ascii="Arial Narrow" w:hAnsi="Arial Narrow" w:cstheme="majorHAnsi"/>
                <w:color w:val="000000"/>
                <w:sz w:val="22"/>
                <w:szCs w:val="22"/>
              </w:rPr>
            </w:pPr>
          </w:p>
          <w:p w14:paraId="7DF53A0D"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Jefe de Presupuesto de la Entidad.</w:t>
            </w:r>
          </w:p>
          <w:p w14:paraId="43C11170" w14:textId="77777777" w:rsidR="00390A61" w:rsidRPr="00390A61" w:rsidRDefault="00390A61" w:rsidP="003A1444">
            <w:pPr>
              <w:jc w:val="center"/>
              <w:rPr>
                <w:rFonts w:ascii="Arial Narrow" w:hAnsi="Arial Narrow" w:cstheme="majorHAnsi"/>
                <w:color w:val="000000"/>
                <w:sz w:val="22"/>
                <w:szCs w:val="22"/>
              </w:rPr>
            </w:pP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6D452" w14:textId="77777777" w:rsidR="00390A61" w:rsidRPr="00390A61" w:rsidRDefault="00390A61" w:rsidP="003A1444">
            <w:pPr>
              <w:jc w:val="center"/>
              <w:rPr>
                <w:rFonts w:ascii="Arial Narrow" w:hAnsi="Arial Narrow" w:cstheme="majorHAnsi"/>
                <w:sz w:val="22"/>
                <w:szCs w:val="22"/>
              </w:rPr>
            </w:pPr>
          </w:p>
          <w:p w14:paraId="46CC3770" w14:textId="77777777" w:rsidR="00390A61" w:rsidRPr="00390A61" w:rsidRDefault="00390A61" w:rsidP="003A1444">
            <w:pPr>
              <w:jc w:val="center"/>
              <w:rPr>
                <w:rFonts w:ascii="Arial Narrow" w:hAnsi="Arial Narrow" w:cstheme="majorHAnsi"/>
                <w:sz w:val="22"/>
                <w:szCs w:val="22"/>
              </w:rPr>
            </w:pPr>
          </w:p>
          <w:p w14:paraId="2377A1E0"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Registro presupuestal</w:t>
            </w:r>
          </w:p>
        </w:tc>
      </w:tr>
      <w:tr w:rsidR="00390A61" w:rsidRPr="00390A61" w14:paraId="6017D176"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24B8E488"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18</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423F2FF"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Solicitud de Garantías:</w:t>
            </w:r>
          </w:p>
          <w:p w14:paraId="522E0650" w14:textId="77777777" w:rsidR="00390A61" w:rsidRPr="00390A61" w:rsidRDefault="00390A61" w:rsidP="003A1444">
            <w:pPr>
              <w:pStyle w:val="Textoindependiente"/>
              <w:rPr>
                <w:rFonts w:ascii="Arial Narrow" w:hAnsi="Arial Narrow" w:cstheme="majorHAnsi"/>
                <w:sz w:val="22"/>
                <w:szCs w:val="22"/>
              </w:rPr>
            </w:pPr>
          </w:p>
          <w:p w14:paraId="4AB5178F"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 xml:space="preserve">Solicita al contratista las garantías respectivas, establecidas contractualmente. </w:t>
            </w:r>
          </w:p>
          <w:p w14:paraId="2055A364" w14:textId="77777777" w:rsidR="00390A61" w:rsidRPr="00390A61" w:rsidRDefault="00390A61" w:rsidP="003A1444">
            <w:pPr>
              <w:pStyle w:val="Textoindependiente"/>
              <w:rPr>
                <w:rFonts w:ascii="Arial Narrow" w:hAnsi="Arial Narrow" w:cstheme="majorHAnsi"/>
                <w:sz w:val="22"/>
                <w:szCs w:val="22"/>
              </w:rPr>
            </w:pPr>
          </w:p>
          <w:p w14:paraId="1069F006"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El tipo y cubrimiento de las garantías depende de la naturaleza del proceso y su complejidad.</w:t>
            </w:r>
          </w:p>
          <w:p w14:paraId="4B29CE9A" w14:textId="77777777" w:rsidR="00390A61" w:rsidRPr="00390A61" w:rsidRDefault="00390A61" w:rsidP="003A1444">
            <w:pPr>
              <w:pStyle w:val="Textoindependiente"/>
              <w:rPr>
                <w:rFonts w:ascii="Arial Narrow" w:hAnsi="Arial Narrow" w:cstheme="majorHAnsi"/>
                <w:sz w:val="22"/>
                <w:szCs w:val="22"/>
              </w:rPr>
            </w:pPr>
          </w:p>
          <w:p w14:paraId="1DE7BB2C"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De prescindirse de las garantías al no ser obligatorias en los casos de contratación directa, al tenor de lo establecido en el artículo 2.2.1.2.1.4.5. del Decreto 1082 de 2015, continúa en la actividad No. 26.</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43690" w14:textId="77777777" w:rsidR="00390A61" w:rsidRPr="00390A61" w:rsidRDefault="00390A61" w:rsidP="003A1444">
            <w:pPr>
              <w:jc w:val="center"/>
              <w:rPr>
                <w:rFonts w:ascii="Arial Narrow" w:hAnsi="Arial Narrow" w:cstheme="majorHAnsi"/>
                <w:color w:val="000000"/>
                <w:sz w:val="22"/>
                <w:szCs w:val="22"/>
              </w:rPr>
            </w:pPr>
          </w:p>
          <w:p w14:paraId="62AE1943" w14:textId="77777777" w:rsidR="00390A61" w:rsidRPr="00390A61" w:rsidRDefault="00390A61" w:rsidP="003A1444">
            <w:pPr>
              <w:jc w:val="center"/>
              <w:rPr>
                <w:rFonts w:ascii="Arial Narrow" w:hAnsi="Arial Narrow" w:cstheme="majorHAnsi"/>
                <w:color w:val="000000"/>
                <w:sz w:val="22"/>
                <w:szCs w:val="22"/>
              </w:rPr>
            </w:pPr>
          </w:p>
          <w:p w14:paraId="4C0C0F35"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Abogado asignado del Proceso Contractual</w:t>
            </w:r>
          </w:p>
          <w:p w14:paraId="05B0455D"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Gerente y/o Supervisor</w:t>
            </w:r>
          </w:p>
          <w:p w14:paraId="5661C3D8" w14:textId="77777777" w:rsidR="00390A61" w:rsidRPr="00390A61" w:rsidRDefault="00390A61" w:rsidP="003A1444">
            <w:pPr>
              <w:jc w:val="center"/>
              <w:rPr>
                <w:rFonts w:ascii="Arial Narrow" w:hAnsi="Arial Narrow" w:cstheme="majorHAnsi"/>
                <w:color w:val="000000"/>
                <w:sz w:val="22"/>
                <w:szCs w:val="22"/>
              </w:rPr>
            </w:pP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3251C" w14:textId="77777777" w:rsidR="00390A61" w:rsidRPr="00390A61" w:rsidRDefault="00390A61" w:rsidP="003A1444">
            <w:pPr>
              <w:jc w:val="center"/>
              <w:rPr>
                <w:rFonts w:ascii="Arial Narrow" w:hAnsi="Arial Narrow" w:cstheme="majorHAnsi"/>
                <w:sz w:val="22"/>
                <w:szCs w:val="22"/>
              </w:rPr>
            </w:pPr>
          </w:p>
          <w:p w14:paraId="30D395BD" w14:textId="77777777" w:rsidR="00390A61" w:rsidRPr="00390A61" w:rsidRDefault="00390A61" w:rsidP="003A1444">
            <w:pPr>
              <w:jc w:val="center"/>
              <w:rPr>
                <w:rFonts w:ascii="Arial Narrow" w:hAnsi="Arial Narrow" w:cstheme="majorHAnsi"/>
                <w:sz w:val="22"/>
                <w:szCs w:val="22"/>
              </w:rPr>
            </w:pPr>
          </w:p>
          <w:p w14:paraId="40244329" w14:textId="77777777" w:rsidR="00390A61" w:rsidRPr="00390A61" w:rsidRDefault="00390A61" w:rsidP="003A1444">
            <w:pPr>
              <w:jc w:val="center"/>
              <w:rPr>
                <w:rFonts w:ascii="Arial Narrow" w:hAnsi="Arial Narrow" w:cstheme="majorHAnsi"/>
                <w:sz w:val="22"/>
                <w:szCs w:val="22"/>
              </w:rPr>
            </w:pPr>
          </w:p>
          <w:p w14:paraId="4A314B05"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Póliza solicitada</w:t>
            </w:r>
          </w:p>
        </w:tc>
      </w:tr>
      <w:tr w:rsidR="00390A61" w:rsidRPr="00390A61" w14:paraId="048C0366"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0CCB831F"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19</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671FB46"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Recepción, revisión y aprobación de garantía(s) solicitada (s):</w:t>
            </w:r>
          </w:p>
          <w:p w14:paraId="0DC1A36B" w14:textId="77777777" w:rsidR="00390A61" w:rsidRPr="00390A61" w:rsidRDefault="00390A61" w:rsidP="003A1444">
            <w:pPr>
              <w:pStyle w:val="Textoindependiente"/>
              <w:rPr>
                <w:rFonts w:ascii="Arial Narrow" w:hAnsi="Arial Narrow" w:cstheme="majorHAnsi"/>
                <w:sz w:val="22"/>
                <w:szCs w:val="22"/>
                <w:u w:val="single"/>
              </w:rPr>
            </w:pPr>
          </w:p>
          <w:p w14:paraId="58A7046E"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Revisar la garantía recibida a fin de verificar   que la información allí contenida se ajuste a lo solicitado en el contrato.</w:t>
            </w:r>
          </w:p>
          <w:p w14:paraId="1A61D185" w14:textId="77777777" w:rsidR="00390A61" w:rsidRPr="00390A61" w:rsidRDefault="00390A61" w:rsidP="003A1444">
            <w:pPr>
              <w:pStyle w:val="Textoindependiente"/>
              <w:rPr>
                <w:rFonts w:ascii="Arial Narrow" w:hAnsi="Arial Narrow" w:cstheme="majorHAnsi"/>
                <w:sz w:val="22"/>
                <w:szCs w:val="22"/>
              </w:rPr>
            </w:pPr>
          </w:p>
          <w:p w14:paraId="35AFA1D3"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 xml:space="preserve">Si se cumplen los requisitos, se procede a aprobar la póliza mediante el formato de </w:t>
            </w:r>
            <w:proofErr w:type="gramStart"/>
            <w:r w:rsidRPr="00390A61">
              <w:rPr>
                <w:rFonts w:ascii="Arial Narrow" w:hAnsi="Arial Narrow" w:cstheme="majorHAnsi"/>
                <w:sz w:val="22"/>
                <w:szCs w:val="22"/>
              </w:rPr>
              <w:t>aprobación  de</w:t>
            </w:r>
            <w:proofErr w:type="gramEnd"/>
            <w:r w:rsidRPr="00390A61">
              <w:rPr>
                <w:rFonts w:ascii="Arial Narrow" w:hAnsi="Arial Narrow" w:cstheme="majorHAnsi"/>
                <w:sz w:val="22"/>
                <w:szCs w:val="22"/>
              </w:rPr>
              <w:t xml:space="preserve"> garantías suscrita por el </w:t>
            </w:r>
            <w:proofErr w:type="gramStart"/>
            <w:r w:rsidRPr="00390A61">
              <w:rPr>
                <w:rFonts w:ascii="Arial Narrow" w:hAnsi="Arial Narrow" w:cstheme="majorHAnsi"/>
                <w:sz w:val="22"/>
                <w:szCs w:val="22"/>
              </w:rPr>
              <w:t>Jefe</w:t>
            </w:r>
            <w:proofErr w:type="gramEnd"/>
            <w:r w:rsidRPr="00390A61">
              <w:rPr>
                <w:rFonts w:ascii="Arial Narrow" w:hAnsi="Arial Narrow" w:cstheme="majorHAnsi"/>
                <w:sz w:val="22"/>
                <w:szCs w:val="22"/>
              </w:rPr>
              <w:t xml:space="preserve"> de la Oficina Asesora Jurídica y/o Subgerente Técnico.</w:t>
            </w:r>
          </w:p>
          <w:p w14:paraId="2DDFF292"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 xml:space="preserve">En caso contrario se le informa al contratista por correo electrónico para que este realice los ajustes correspondientes. </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9997E" w14:textId="77777777" w:rsidR="00390A61" w:rsidRPr="00390A61" w:rsidRDefault="00390A61" w:rsidP="003A1444">
            <w:pPr>
              <w:jc w:val="center"/>
              <w:rPr>
                <w:rFonts w:ascii="Arial Narrow" w:hAnsi="Arial Narrow" w:cstheme="majorHAnsi"/>
                <w:color w:val="000000"/>
                <w:sz w:val="22"/>
                <w:szCs w:val="22"/>
              </w:rPr>
            </w:pPr>
          </w:p>
          <w:p w14:paraId="05323112" w14:textId="77777777" w:rsidR="00390A61" w:rsidRPr="00390A61" w:rsidRDefault="00390A61" w:rsidP="003A1444">
            <w:pPr>
              <w:jc w:val="center"/>
              <w:rPr>
                <w:rFonts w:ascii="Arial Narrow" w:hAnsi="Arial Narrow" w:cstheme="majorHAnsi"/>
                <w:color w:val="000000"/>
                <w:sz w:val="22"/>
                <w:szCs w:val="22"/>
              </w:rPr>
            </w:pPr>
          </w:p>
          <w:p w14:paraId="71913F27"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Abogado asignado del Proceso Contractual</w:t>
            </w:r>
          </w:p>
          <w:p w14:paraId="6C309D2C" w14:textId="77777777" w:rsidR="00390A61" w:rsidRPr="00390A61" w:rsidRDefault="00390A61" w:rsidP="003A1444">
            <w:pPr>
              <w:jc w:val="center"/>
              <w:rPr>
                <w:rFonts w:ascii="Arial Narrow" w:hAnsi="Arial Narrow" w:cstheme="majorHAnsi"/>
                <w:color w:val="000000"/>
                <w:sz w:val="22"/>
                <w:szCs w:val="22"/>
              </w:rPr>
            </w:pPr>
          </w:p>
          <w:p w14:paraId="200A914E"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lastRenderedPageBreak/>
              <w:t>Jefe de la Oficina Asesora Jurídica y/o Subgerente Técnico.</w:t>
            </w:r>
          </w:p>
          <w:p w14:paraId="50751B9A"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Gerente y/o Supervisor</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0BA9D" w14:textId="77777777" w:rsidR="00390A61" w:rsidRPr="00390A61" w:rsidRDefault="00390A61" w:rsidP="003A1444">
            <w:pPr>
              <w:jc w:val="center"/>
              <w:rPr>
                <w:rFonts w:ascii="Arial Narrow" w:hAnsi="Arial Narrow" w:cstheme="majorHAnsi"/>
                <w:sz w:val="22"/>
                <w:szCs w:val="22"/>
              </w:rPr>
            </w:pPr>
          </w:p>
          <w:p w14:paraId="11F3E072" w14:textId="77777777" w:rsidR="00390A61" w:rsidRPr="00390A61" w:rsidRDefault="00390A61" w:rsidP="003A1444">
            <w:pPr>
              <w:jc w:val="center"/>
              <w:rPr>
                <w:rFonts w:ascii="Arial Narrow" w:hAnsi="Arial Narrow" w:cstheme="majorHAnsi"/>
                <w:sz w:val="22"/>
                <w:szCs w:val="22"/>
              </w:rPr>
            </w:pPr>
          </w:p>
          <w:p w14:paraId="53F62CDC" w14:textId="77777777" w:rsidR="00390A61" w:rsidRPr="00390A61" w:rsidRDefault="00390A61" w:rsidP="003A1444">
            <w:pPr>
              <w:jc w:val="center"/>
              <w:rPr>
                <w:rFonts w:ascii="Arial Narrow" w:hAnsi="Arial Narrow" w:cstheme="majorHAnsi"/>
                <w:sz w:val="22"/>
                <w:szCs w:val="22"/>
              </w:rPr>
            </w:pPr>
          </w:p>
          <w:p w14:paraId="2623DDA6" w14:textId="77777777" w:rsidR="00390A61" w:rsidRPr="00390A61" w:rsidRDefault="00390A61" w:rsidP="003A1444">
            <w:pPr>
              <w:jc w:val="center"/>
              <w:rPr>
                <w:rFonts w:ascii="Arial Narrow" w:hAnsi="Arial Narrow" w:cstheme="majorHAnsi"/>
                <w:sz w:val="22"/>
                <w:szCs w:val="22"/>
              </w:rPr>
            </w:pPr>
          </w:p>
          <w:p w14:paraId="48FAE818"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Póliza Aprobada</w:t>
            </w:r>
          </w:p>
          <w:p w14:paraId="5CA6C2CC"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Correo electrónico</w:t>
            </w:r>
          </w:p>
        </w:tc>
      </w:tr>
      <w:tr w:rsidR="00390A61" w:rsidRPr="00390A61" w14:paraId="52A09EF2"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0A6B1A21"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20</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D60EB2"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 xml:space="preserve">Comunicar la designación de supervisión: </w:t>
            </w:r>
          </w:p>
          <w:p w14:paraId="33FEB109" w14:textId="77777777" w:rsidR="00390A61" w:rsidRPr="00390A61" w:rsidRDefault="00390A61" w:rsidP="003A1444">
            <w:pPr>
              <w:pStyle w:val="Textoindependiente"/>
              <w:rPr>
                <w:rFonts w:ascii="Arial Narrow" w:hAnsi="Arial Narrow" w:cstheme="majorHAnsi"/>
                <w:sz w:val="22"/>
                <w:szCs w:val="22"/>
              </w:rPr>
            </w:pPr>
          </w:p>
          <w:p w14:paraId="4CDA6F19"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Comunicar al gerente y/o supervisor del contrato, el cumplimento en cuanto a los requisitos para la ejecución del contrato y designación de supervisión.</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50133" w14:textId="77777777" w:rsidR="00390A61" w:rsidRPr="00390A61" w:rsidRDefault="00390A61" w:rsidP="003A1444">
            <w:pPr>
              <w:jc w:val="center"/>
              <w:rPr>
                <w:rFonts w:ascii="Arial Narrow" w:hAnsi="Arial Narrow" w:cstheme="majorHAnsi"/>
                <w:color w:val="000000"/>
                <w:sz w:val="22"/>
                <w:szCs w:val="22"/>
              </w:rPr>
            </w:pPr>
          </w:p>
          <w:p w14:paraId="566BE9AD"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Ordenador del Gasto</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E46" w14:textId="77777777" w:rsidR="00390A61" w:rsidRPr="00390A61" w:rsidRDefault="00390A61" w:rsidP="003A1444">
            <w:pPr>
              <w:jc w:val="center"/>
              <w:rPr>
                <w:rFonts w:ascii="Arial Narrow" w:hAnsi="Arial Narrow" w:cstheme="majorHAnsi"/>
                <w:sz w:val="22"/>
                <w:szCs w:val="22"/>
              </w:rPr>
            </w:pPr>
          </w:p>
          <w:p w14:paraId="1928F08A"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Memorando de Designación de supervisión</w:t>
            </w:r>
          </w:p>
        </w:tc>
      </w:tr>
      <w:tr w:rsidR="00390A61" w:rsidRPr="00390A61" w14:paraId="3AB55D4F"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76FE8852"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21</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C0ACE6"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Publicar:</w:t>
            </w:r>
          </w:p>
          <w:p w14:paraId="03B5B7D2" w14:textId="77777777" w:rsidR="00390A61" w:rsidRPr="00390A61" w:rsidRDefault="00390A61" w:rsidP="003A1444">
            <w:pPr>
              <w:pStyle w:val="Textoindependiente"/>
              <w:rPr>
                <w:rFonts w:ascii="Arial Narrow" w:hAnsi="Arial Narrow" w:cstheme="majorHAnsi"/>
                <w:sz w:val="22"/>
                <w:szCs w:val="22"/>
              </w:rPr>
            </w:pPr>
          </w:p>
          <w:p w14:paraId="6D59929B"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 xml:space="preserve">Contrato y documentos requeridos en el Sistema Electrónico de Contratación Pública SECOP, dentro de los tres (3) días hábiles siguientes a la firma del mismo. </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A41AA" w14:textId="77777777" w:rsidR="00390A61" w:rsidRPr="00390A61" w:rsidRDefault="00390A61" w:rsidP="003A1444">
            <w:pPr>
              <w:jc w:val="center"/>
              <w:rPr>
                <w:rFonts w:ascii="Arial Narrow" w:hAnsi="Arial Narrow" w:cstheme="majorHAnsi"/>
                <w:color w:val="000000"/>
                <w:sz w:val="22"/>
                <w:szCs w:val="22"/>
              </w:rPr>
            </w:pPr>
          </w:p>
          <w:p w14:paraId="4195EC40" w14:textId="77777777" w:rsidR="00390A61" w:rsidRPr="00390A61" w:rsidRDefault="00390A61" w:rsidP="003A1444">
            <w:pPr>
              <w:jc w:val="center"/>
              <w:rPr>
                <w:rFonts w:ascii="Arial Narrow" w:hAnsi="Arial Narrow" w:cstheme="majorHAnsi"/>
                <w:color w:val="000000"/>
                <w:sz w:val="22"/>
                <w:szCs w:val="22"/>
              </w:rPr>
            </w:pPr>
          </w:p>
          <w:p w14:paraId="2F9536C2" w14:textId="77777777" w:rsidR="00390A61" w:rsidRPr="00390A61" w:rsidRDefault="00390A61" w:rsidP="003A1444">
            <w:pPr>
              <w:jc w:val="center"/>
              <w:rPr>
                <w:rFonts w:ascii="Arial Narrow" w:hAnsi="Arial Narrow" w:cstheme="majorHAnsi"/>
                <w:color w:val="000000"/>
                <w:sz w:val="22"/>
                <w:szCs w:val="22"/>
              </w:rPr>
            </w:pPr>
          </w:p>
          <w:p w14:paraId="0A626C59"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Apoyo del proceso Contractual</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34AD3" w14:textId="77777777" w:rsidR="00390A61" w:rsidRPr="00390A61" w:rsidRDefault="00390A61" w:rsidP="003A1444">
            <w:pPr>
              <w:jc w:val="center"/>
              <w:rPr>
                <w:rFonts w:ascii="Arial Narrow" w:hAnsi="Arial Narrow" w:cstheme="majorHAnsi"/>
                <w:sz w:val="22"/>
                <w:szCs w:val="22"/>
              </w:rPr>
            </w:pPr>
          </w:p>
          <w:p w14:paraId="36BA7F35" w14:textId="77777777" w:rsidR="00390A61" w:rsidRPr="00390A61" w:rsidRDefault="00390A61" w:rsidP="003A1444">
            <w:pPr>
              <w:jc w:val="center"/>
              <w:rPr>
                <w:rFonts w:ascii="Arial Narrow" w:hAnsi="Arial Narrow" w:cstheme="majorHAnsi"/>
                <w:sz w:val="22"/>
                <w:szCs w:val="22"/>
              </w:rPr>
            </w:pPr>
          </w:p>
          <w:p w14:paraId="2BAEE627" w14:textId="77777777" w:rsidR="00390A61" w:rsidRPr="00390A61" w:rsidRDefault="00390A61" w:rsidP="003A1444">
            <w:pPr>
              <w:jc w:val="center"/>
              <w:rPr>
                <w:rFonts w:ascii="Arial Narrow" w:hAnsi="Arial Narrow" w:cstheme="majorHAnsi"/>
                <w:sz w:val="22"/>
                <w:szCs w:val="22"/>
              </w:rPr>
            </w:pPr>
          </w:p>
          <w:p w14:paraId="6FC02E19"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Publicación en sitios web</w:t>
            </w:r>
          </w:p>
        </w:tc>
      </w:tr>
      <w:tr w:rsidR="00390A61" w:rsidRPr="00390A61" w14:paraId="06966E86" w14:textId="77777777" w:rsidTr="2772C448">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5AC96CA6" w14:textId="77777777" w:rsidR="00390A61" w:rsidRPr="00390A61" w:rsidRDefault="00390A61" w:rsidP="003A1444">
            <w:pPr>
              <w:jc w:val="both"/>
              <w:rPr>
                <w:rFonts w:ascii="Arial Narrow" w:hAnsi="Arial Narrow" w:cstheme="majorHAnsi"/>
                <w:sz w:val="22"/>
                <w:szCs w:val="22"/>
              </w:rPr>
            </w:pPr>
            <w:r w:rsidRPr="00390A61">
              <w:rPr>
                <w:rFonts w:ascii="Arial Narrow" w:hAnsi="Arial Narrow" w:cstheme="majorHAnsi"/>
                <w:sz w:val="22"/>
                <w:szCs w:val="22"/>
              </w:rPr>
              <w:t>22</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C5A0B0C" w14:textId="77777777" w:rsidR="00390A61" w:rsidRPr="00390A61" w:rsidRDefault="00390A61" w:rsidP="003A1444">
            <w:pPr>
              <w:pStyle w:val="Textoindependiente"/>
              <w:rPr>
                <w:rFonts w:ascii="Arial Narrow" w:hAnsi="Arial Narrow" w:cstheme="majorHAnsi"/>
                <w:sz w:val="22"/>
                <w:szCs w:val="22"/>
                <w:u w:val="single"/>
              </w:rPr>
            </w:pPr>
            <w:r w:rsidRPr="00390A61">
              <w:rPr>
                <w:rFonts w:ascii="Arial Narrow" w:hAnsi="Arial Narrow" w:cstheme="majorHAnsi"/>
                <w:sz w:val="22"/>
                <w:szCs w:val="22"/>
                <w:u w:val="single"/>
              </w:rPr>
              <w:t>Informar al supervisor y/o gerente y entregar la carpeta a Archivo de Gestión   Central:</w:t>
            </w:r>
          </w:p>
          <w:p w14:paraId="2566B709" w14:textId="77777777" w:rsidR="00390A61" w:rsidRPr="00390A61" w:rsidRDefault="00390A61" w:rsidP="003A1444">
            <w:pPr>
              <w:pStyle w:val="Textoindependiente"/>
              <w:rPr>
                <w:rFonts w:ascii="Arial Narrow" w:hAnsi="Arial Narrow" w:cstheme="majorHAnsi"/>
                <w:sz w:val="22"/>
                <w:szCs w:val="22"/>
              </w:rPr>
            </w:pPr>
          </w:p>
          <w:p w14:paraId="7088887E"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Se comunica por medio de correo electrónico al supervisor y/o gerente correspondiente informándole que el contrato se legalizó.</w:t>
            </w:r>
          </w:p>
          <w:p w14:paraId="40E93AC4" w14:textId="77777777" w:rsidR="00390A61" w:rsidRPr="00390A61" w:rsidRDefault="00390A61" w:rsidP="003A1444">
            <w:pPr>
              <w:pStyle w:val="Textoindependiente"/>
              <w:rPr>
                <w:rFonts w:ascii="Arial Narrow" w:hAnsi="Arial Narrow" w:cstheme="majorHAnsi"/>
                <w:sz w:val="22"/>
                <w:szCs w:val="22"/>
              </w:rPr>
            </w:pPr>
          </w:p>
          <w:p w14:paraId="4E8047BF" w14:textId="77777777" w:rsidR="00390A61" w:rsidRPr="00390A61" w:rsidRDefault="00390A61" w:rsidP="003A1444">
            <w:pPr>
              <w:pStyle w:val="Textoindependiente"/>
              <w:rPr>
                <w:rFonts w:ascii="Arial Narrow" w:hAnsi="Arial Narrow" w:cstheme="majorHAnsi"/>
                <w:sz w:val="22"/>
                <w:szCs w:val="22"/>
              </w:rPr>
            </w:pPr>
            <w:r w:rsidRPr="00390A61">
              <w:rPr>
                <w:rFonts w:ascii="Arial Narrow" w:hAnsi="Arial Narrow" w:cstheme="majorHAnsi"/>
                <w:sz w:val="22"/>
                <w:szCs w:val="22"/>
              </w:rPr>
              <w:t>Realizar la entrega de las carpetas que ya se encuentran legalizadas y perfeccionadas al archivo de la entidad para su custodia.</w:t>
            </w:r>
          </w:p>
        </w:tc>
        <w:tc>
          <w:tcPr>
            <w:tcW w:w="2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3C5C" w14:textId="77777777" w:rsidR="00390A61" w:rsidRPr="00390A61" w:rsidRDefault="00390A61" w:rsidP="003A1444">
            <w:pPr>
              <w:jc w:val="center"/>
              <w:rPr>
                <w:rFonts w:ascii="Arial Narrow" w:hAnsi="Arial Narrow" w:cstheme="majorHAnsi"/>
                <w:color w:val="000000"/>
                <w:sz w:val="22"/>
                <w:szCs w:val="22"/>
              </w:rPr>
            </w:pPr>
          </w:p>
          <w:p w14:paraId="70116452" w14:textId="77777777" w:rsidR="00390A61" w:rsidRPr="00390A61" w:rsidRDefault="00390A61" w:rsidP="003A1444">
            <w:pPr>
              <w:jc w:val="center"/>
              <w:rPr>
                <w:rFonts w:ascii="Arial Narrow" w:hAnsi="Arial Narrow" w:cstheme="majorHAnsi"/>
                <w:color w:val="000000"/>
                <w:sz w:val="22"/>
                <w:szCs w:val="22"/>
              </w:rPr>
            </w:pPr>
          </w:p>
          <w:p w14:paraId="664281E4" w14:textId="77777777" w:rsidR="00390A61" w:rsidRPr="00390A61" w:rsidRDefault="00390A61" w:rsidP="003A1444">
            <w:pPr>
              <w:jc w:val="center"/>
              <w:rPr>
                <w:rFonts w:ascii="Arial Narrow" w:hAnsi="Arial Narrow" w:cstheme="majorHAnsi"/>
                <w:color w:val="000000"/>
                <w:sz w:val="22"/>
                <w:szCs w:val="22"/>
              </w:rPr>
            </w:pPr>
          </w:p>
          <w:p w14:paraId="207DFB72" w14:textId="77777777" w:rsidR="00390A61" w:rsidRPr="00390A61" w:rsidRDefault="00390A61" w:rsidP="003A1444">
            <w:pPr>
              <w:jc w:val="center"/>
              <w:rPr>
                <w:rFonts w:ascii="Arial Narrow" w:hAnsi="Arial Narrow" w:cstheme="majorHAnsi"/>
                <w:color w:val="000000"/>
                <w:sz w:val="22"/>
                <w:szCs w:val="22"/>
              </w:rPr>
            </w:pPr>
          </w:p>
          <w:p w14:paraId="1C24024F"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Apoyo del proceso Contractual</w:t>
            </w:r>
          </w:p>
          <w:p w14:paraId="2C794586" w14:textId="77777777" w:rsidR="00390A61" w:rsidRPr="00390A61" w:rsidRDefault="00390A61" w:rsidP="003A1444">
            <w:pPr>
              <w:jc w:val="center"/>
              <w:rPr>
                <w:rFonts w:ascii="Arial Narrow" w:hAnsi="Arial Narrow" w:cstheme="majorHAnsi"/>
                <w:color w:val="000000"/>
                <w:sz w:val="22"/>
                <w:szCs w:val="22"/>
              </w:rPr>
            </w:pPr>
          </w:p>
          <w:p w14:paraId="436D01B1" w14:textId="77777777" w:rsidR="00390A61" w:rsidRPr="00390A61" w:rsidRDefault="00390A61" w:rsidP="003A1444">
            <w:pPr>
              <w:jc w:val="center"/>
              <w:rPr>
                <w:rFonts w:ascii="Arial Narrow" w:hAnsi="Arial Narrow" w:cstheme="majorHAnsi"/>
                <w:color w:val="000000"/>
                <w:sz w:val="22"/>
                <w:szCs w:val="22"/>
              </w:rPr>
            </w:pPr>
            <w:r w:rsidRPr="00390A61">
              <w:rPr>
                <w:rFonts w:ascii="Arial Narrow" w:hAnsi="Arial Narrow" w:cstheme="majorHAnsi"/>
                <w:color w:val="000000"/>
                <w:sz w:val="22"/>
                <w:szCs w:val="22"/>
              </w:rPr>
              <w:t>Archivo de Gestión     Central</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6BF3D" w14:textId="77777777" w:rsidR="00390A61" w:rsidRPr="00390A61" w:rsidRDefault="00390A61" w:rsidP="003A1444">
            <w:pPr>
              <w:jc w:val="center"/>
              <w:rPr>
                <w:rFonts w:ascii="Arial Narrow" w:hAnsi="Arial Narrow" w:cstheme="majorHAnsi"/>
                <w:sz w:val="22"/>
                <w:szCs w:val="22"/>
              </w:rPr>
            </w:pPr>
          </w:p>
          <w:p w14:paraId="7A435C20" w14:textId="77777777" w:rsidR="00390A61" w:rsidRPr="00390A61" w:rsidRDefault="00390A61" w:rsidP="003A1444">
            <w:pPr>
              <w:jc w:val="center"/>
              <w:rPr>
                <w:rFonts w:ascii="Arial Narrow" w:hAnsi="Arial Narrow" w:cstheme="majorHAnsi"/>
                <w:sz w:val="22"/>
                <w:szCs w:val="22"/>
              </w:rPr>
            </w:pPr>
          </w:p>
          <w:p w14:paraId="05323715" w14:textId="77777777" w:rsidR="00390A61" w:rsidRPr="00390A61" w:rsidRDefault="00390A61" w:rsidP="003A1444">
            <w:pPr>
              <w:jc w:val="center"/>
              <w:rPr>
                <w:rFonts w:ascii="Arial Narrow" w:hAnsi="Arial Narrow" w:cstheme="majorHAnsi"/>
                <w:sz w:val="22"/>
                <w:szCs w:val="22"/>
              </w:rPr>
            </w:pPr>
          </w:p>
          <w:p w14:paraId="7277D30E" w14:textId="77777777" w:rsidR="00390A61" w:rsidRPr="00390A61" w:rsidRDefault="00390A61" w:rsidP="003A1444">
            <w:pPr>
              <w:jc w:val="center"/>
              <w:rPr>
                <w:rFonts w:ascii="Arial Narrow" w:hAnsi="Arial Narrow" w:cstheme="majorHAnsi"/>
                <w:sz w:val="22"/>
                <w:szCs w:val="22"/>
              </w:rPr>
            </w:pPr>
          </w:p>
          <w:p w14:paraId="79E8A34A"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Correo electrónico.</w:t>
            </w:r>
          </w:p>
          <w:p w14:paraId="6CCD3A9A" w14:textId="77777777" w:rsidR="00390A61" w:rsidRPr="00390A61" w:rsidRDefault="00390A61" w:rsidP="003A1444">
            <w:pPr>
              <w:jc w:val="center"/>
              <w:rPr>
                <w:rFonts w:ascii="Arial Narrow" w:hAnsi="Arial Narrow" w:cstheme="majorHAnsi"/>
                <w:sz w:val="22"/>
                <w:szCs w:val="22"/>
              </w:rPr>
            </w:pPr>
          </w:p>
          <w:p w14:paraId="184E155E" w14:textId="77777777" w:rsidR="00390A61" w:rsidRPr="00390A61" w:rsidRDefault="00390A61" w:rsidP="003A1444">
            <w:pPr>
              <w:jc w:val="center"/>
              <w:rPr>
                <w:rFonts w:ascii="Arial Narrow" w:hAnsi="Arial Narrow" w:cstheme="majorHAnsi"/>
                <w:sz w:val="22"/>
                <w:szCs w:val="22"/>
              </w:rPr>
            </w:pPr>
            <w:r w:rsidRPr="00390A61">
              <w:rPr>
                <w:rFonts w:ascii="Arial Narrow" w:hAnsi="Arial Narrow" w:cstheme="majorHAnsi"/>
                <w:sz w:val="22"/>
                <w:szCs w:val="22"/>
              </w:rPr>
              <w:t>Memorando(inventario) Envío de la documentación</w:t>
            </w:r>
          </w:p>
        </w:tc>
      </w:tr>
    </w:tbl>
    <w:p w14:paraId="541AC712" w14:textId="77777777" w:rsidR="00390A61" w:rsidRPr="00390A61" w:rsidRDefault="00390A61" w:rsidP="00390A61">
      <w:pPr>
        <w:jc w:val="both"/>
        <w:rPr>
          <w:rFonts w:ascii="Arial Narrow" w:hAnsi="Arial Narrow" w:cstheme="majorHAnsi"/>
          <w:sz w:val="22"/>
          <w:szCs w:val="22"/>
        </w:rPr>
      </w:pPr>
    </w:p>
    <w:p w14:paraId="2253E6D1" w14:textId="77777777" w:rsidR="00390A61" w:rsidRPr="00390A61" w:rsidRDefault="00390A61" w:rsidP="00390A61">
      <w:pPr>
        <w:tabs>
          <w:tab w:val="left" w:pos="0"/>
        </w:tabs>
        <w:ind w:right="-538"/>
        <w:jc w:val="both"/>
        <w:rPr>
          <w:rFonts w:ascii="Arial Narrow" w:hAnsi="Arial Narrow" w:cstheme="majorHAnsi"/>
          <w:b/>
          <w:sz w:val="22"/>
          <w:szCs w:val="22"/>
        </w:rPr>
      </w:pPr>
    </w:p>
    <w:p w14:paraId="3A6FC244" w14:textId="77777777" w:rsidR="00390A61" w:rsidRPr="00390A61" w:rsidRDefault="00390A61" w:rsidP="00390A61">
      <w:pPr>
        <w:jc w:val="both"/>
        <w:rPr>
          <w:rFonts w:ascii="Arial Narrow" w:hAnsi="Arial Narrow" w:cstheme="majorHAnsi"/>
          <w:b/>
          <w:sz w:val="22"/>
          <w:szCs w:val="22"/>
        </w:rPr>
      </w:pPr>
    </w:p>
    <w:p w14:paraId="48408C46" w14:textId="77777777" w:rsidR="00AE544E" w:rsidRPr="00D24910" w:rsidRDefault="00AE544E" w:rsidP="00AE544E">
      <w:pPr>
        <w:jc w:val="both"/>
        <w:rPr>
          <w:rFonts w:ascii="Arial Narrow" w:hAnsi="Arial Narrow"/>
          <w:b/>
          <w:bCs/>
          <w:sz w:val="22"/>
          <w:szCs w:val="22"/>
        </w:rPr>
      </w:pPr>
      <w:r w:rsidRPr="00D24910">
        <w:rPr>
          <w:rFonts w:ascii="Arial Narrow" w:hAnsi="Arial Narrow"/>
          <w:b/>
          <w:bCs/>
          <w:sz w:val="22"/>
          <w:szCs w:val="22"/>
        </w:rPr>
        <w:t>Control de Cambios</w:t>
      </w:r>
    </w:p>
    <w:p w14:paraId="6F523F41" w14:textId="77777777" w:rsidR="00AE544E" w:rsidRPr="003B2BEC" w:rsidRDefault="00AE544E" w:rsidP="00AE544E">
      <w:pPr>
        <w:jc w:val="both"/>
        <w:rPr>
          <w:rFonts w:ascii="Arial Narrow" w:hAnsi="Arial Narrow"/>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1134"/>
        <w:gridCol w:w="4394"/>
        <w:gridCol w:w="2268"/>
      </w:tblGrid>
      <w:tr w:rsidR="00AE544E" w:rsidRPr="00F71606" w14:paraId="6E8A490F" w14:textId="77777777" w:rsidTr="2772C448">
        <w:trPr>
          <w:jc w:val="center"/>
        </w:trPr>
        <w:tc>
          <w:tcPr>
            <w:tcW w:w="846" w:type="dxa"/>
          </w:tcPr>
          <w:p w14:paraId="41519B0C" w14:textId="77777777" w:rsidR="00AE544E" w:rsidRPr="003A6F5C" w:rsidRDefault="00AE544E" w:rsidP="003A1444">
            <w:pPr>
              <w:jc w:val="both"/>
              <w:rPr>
                <w:rFonts w:ascii="Arial Narrow" w:hAnsi="Arial Narrow" w:cs="Arial"/>
                <w:b/>
                <w:bCs/>
                <w:sz w:val="22"/>
                <w:szCs w:val="22"/>
              </w:rPr>
            </w:pPr>
            <w:r w:rsidRPr="003A6F5C">
              <w:rPr>
                <w:rFonts w:ascii="Arial Narrow" w:hAnsi="Arial Narrow" w:cs="Arial"/>
                <w:b/>
                <w:bCs/>
                <w:sz w:val="22"/>
                <w:szCs w:val="22"/>
              </w:rPr>
              <w:t>Versión</w:t>
            </w:r>
          </w:p>
        </w:tc>
        <w:tc>
          <w:tcPr>
            <w:tcW w:w="1134" w:type="dxa"/>
          </w:tcPr>
          <w:p w14:paraId="72B5EDB4" w14:textId="77777777" w:rsidR="00AE544E" w:rsidRPr="003A6F5C" w:rsidRDefault="00AE544E" w:rsidP="003A1444">
            <w:pPr>
              <w:jc w:val="both"/>
              <w:rPr>
                <w:rFonts w:ascii="Arial Narrow" w:hAnsi="Arial Narrow" w:cs="Arial"/>
                <w:b/>
                <w:bCs/>
                <w:sz w:val="22"/>
                <w:szCs w:val="22"/>
              </w:rPr>
            </w:pPr>
            <w:r w:rsidRPr="003A6F5C">
              <w:rPr>
                <w:rFonts w:ascii="Arial Narrow" w:hAnsi="Arial Narrow" w:cs="Arial"/>
                <w:b/>
                <w:bCs/>
                <w:sz w:val="22"/>
                <w:szCs w:val="22"/>
              </w:rPr>
              <w:t>Fecha</w:t>
            </w:r>
          </w:p>
        </w:tc>
        <w:tc>
          <w:tcPr>
            <w:tcW w:w="4394" w:type="dxa"/>
          </w:tcPr>
          <w:p w14:paraId="486D0422" w14:textId="77777777" w:rsidR="00AE544E" w:rsidRPr="003A6F5C" w:rsidRDefault="00AE544E" w:rsidP="003A1444">
            <w:pPr>
              <w:jc w:val="both"/>
              <w:rPr>
                <w:rFonts w:ascii="Arial Narrow" w:hAnsi="Arial Narrow" w:cs="Arial"/>
                <w:b/>
                <w:bCs/>
                <w:sz w:val="22"/>
                <w:szCs w:val="22"/>
              </w:rPr>
            </w:pPr>
            <w:r w:rsidRPr="003A6F5C">
              <w:rPr>
                <w:rFonts w:ascii="Arial Narrow" w:hAnsi="Arial Narrow" w:cs="Arial"/>
                <w:b/>
                <w:bCs/>
                <w:sz w:val="22"/>
                <w:szCs w:val="22"/>
              </w:rPr>
              <w:t>Identificación de los cambios</w:t>
            </w:r>
          </w:p>
        </w:tc>
        <w:tc>
          <w:tcPr>
            <w:tcW w:w="2268" w:type="dxa"/>
          </w:tcPr>
          <w:p w14:paraId="19445C01" w14:textId="77777777" w:rsidR="00AE544E" w:rsidRPr="003A6F5C" w:rsidRDefault="00AE544E" w:rsidP="003A1444">
            <w:pPr>
              <w:jc w:val="both"/>
              <w:rPr>
                <w:rFonts w:ascii="Arial Narrow" w:hAnsi="Arial Narrow" w:cs="Arial"/>
                <w:b/>
                <w:bCs/>
                <w:sz w:val="22"/>
                <w:szCs w:val="22"/>
              </w:rPr>
            </w:pPr>
            <w:r w:rsidRPr="003A6F5C">
              <w:rPr>
                <w:rFonts w:ascii="Arial Narrow" w:hAnsi="Arial Narrow" w:cs="Arial"/>
                <w:b/>
                <w:bCs/>
                <w:sz w:val="22"/>
                <w:szCs w:val="22"/>
              </w:rPr>
              <w:t>Responsable</w:t>
            </w:r>
          </w:p>
        </w:tc>
      </w:tr>
      <w:tr w:rsidR="00AE544E" w:rsidRPr="00F71606" w14:paraId="7A440E39" w14:textId="77777777" w:rsidTr="2772C448">
        <w:trPr>
          <w:jc w:val="center"/>
        </w:trPr>
        <w:tc>
          <w:tcPr>
            <w:tcW w:w="846" w:type="dxa"/>
          </w:tcPr>
          <w:p w14:paraId="4A21B537" w14:textId="77777777" w:rsidR="00AE544E" w:rsidRPr="003A6F5C" w:rsidRDefault="00AE544E" w:rsidP="003A1444">
            <w:pPr>
              <w:jc w:val="both"/>
              <w:rPr>
                <w:rFonts w:ascii="Arial Narrow" w:hAnsi="Arial Narrow" w:cs="Arial"/>
                <w:sz w:val="22"/>
                <w:szCs w:val="22"/>
              </w:rPr>
            </w:pPr>
            <w:r w:rsidRPr="003A6F5C">
              <w:rPr>
                <w:rFonts w:ascii="Arial Narrow" w:hAnsi="Arial Narrow" w:cs="Arial"/>
                <w:sz w:val="22"/>
                <w:szCs w:val="22"/>
              </w:rPr>
              <w:t>01</w:t>
            </w:r>
          </w:p>
        </w:tc>
        <w:tc>
          <w:tcPr>
            <w:tcW w:w="1134" w:type="dxa"/>
          </w:tcPr>
          <w:p w14:paraId="0A31E70F" w14:textId="77777777" w:rsidR="00AE544E" w:rsidRPr="003A6F5C" w:rsidRDefault="00AE544E" w:rsidP="003A1444">
            <w:pPr>
              <w:jc w:val="both"/>
              <w:rPr>
                <w:rFonts w:ascii="Arial Narrow" w:hAnsi="Arial Narrow" w:cs="Arial"/>
                <w:color w:val="000000"/>
                <w:sz w:val="22"/>
                <w:szCs w:val="22"/>
              </w:rPr>
            </w:pPr>
            <w:r w:rsidRPr="003A6F5C">
              <w:rPr>
                <w:rFonts w:ascii="Arial Narrow" w:hAnsi="Arial Narrow" w:cs="Arial"/>
                <w:color w:val="000000"/>
                <w:sz w:val="22"/>
                <w:szCs w:val="22"/>
              </w:rPr>
              <w:t>2022/10/12</w:t>
            </w:r>
          </w:p>
        </w:tc>
        <w:tc>
          <w:tcPr>
            <w:tcW w:w="4394" w:type="dxa"/>
          </w:tcPr>
          <w:p w14:paraId="3779E964" w14:textId="77777777" w:rsidR="00AE544E" w:rsidRPr="003A6F5C" w:rsidRDefault="00AE544E" w:rsidP="003A1444">
            <w:pPr>
              <w:ind w:left="-34" w:firstLine="34"/>
              <w:jc w:val="both"/>
              <w:rPr>
                <w:rFonts w:ascii="Arial Narrow" w:hAnsi="Arial Narrow" w:cs="Arial"/>
                <w:sz w:val="22"/>
                <w:szCs w:val="22"/>
              </w:rPr>
            </w:pPr>
            <w:r w:rsidRPr="003A6F5C">
              <w:rPr>
                <w:rFonts w:ascii="Arial Narrow" w:hAnsi="Arial Narrow" w:cs="Arial"/>
                <w:sz w:val="22"/>
                <w:szCs w:val="22"/>
              </w:rPr>
              <w:t xml:space="preserve">Construcción del procedimiento </w:t>
            </w:r>
          </w:p>
        </w:tc>
        <w:tc>
          <w:tcPr>
            <w:tcW w:w="2268" w:type="dxa"/>
          </w:tcPr>
          <w:p w14:paraId="5AFB6AFB" w14:textId="77777777" w:rsidR="00AE544E" w:rsidRPr="003A6F5C" w:rsidRDefault="00AE544E" w:rsidP="003A1444">
            <w:pPr>
              <w:jc w:val="both"/>
              <w:rPr>
                <w:rFonts w:ascii="Arial Narrow" w:hAnsi="Arial Narrow" w:cs="Arial"/>
                <w:sz w:val="22"/>
                <w:szCs w:val="22"/>
              </w:rPr>
            </w:pPr>
            <w:r w:rsidRPr="003A6F5C">
              <w:rPr>
                <w:rFonts w:ascii="Arial Narrow" w:hAnsi="Arial Narrow" w:cs="Arial"/>
                <w:sz w:val="22"/>
                <w:szCs w:val="22"/>
              </w:rPr>
              <w:t xml:space="preserve">Asesor Jurídico  </w:t>
            </w:r>
          </w:p>
        </w:tc>
      </w:tr>
      <w:tr w:rsidR="003A6F5C" w:rsidRPr="00F71606" w14:paraId="6AB4A89E" w14:textId="77777777" w:rsidTr="2772C448">
        <w:trPr>
          <w:trHeight w:val="545"/>
          <w:jc w:val="center"/>
        </w:trPr>
        <w:tc>
          <w:tcPr>
            <w:tcW w:w="846" w:type="dxa"/>
          </w:tcPr>
          <w:p w14:paraId="7BCBED57" w14:textId="04C49721" w:rsidR="003A6F5C" w:rsidRPr="003A6F5C" w:rsidRDefault="003A6F5C" w:rsidP="003A6F5C">
            <w:pPr>
              <w:jc w:val="both"/>
              <w:rPr>
                <w:rFonts w:ascii="Arial Narrow" w:hAnsi="Arial Narrow" w:cs="Arial"/>
                <w:sz w:val="22"/>
                <w:szCs w:val="22"/>
              </w:rPr>
            </w:pPr>
            <w:r w:rsidRPr="003A6F5C">
              <w:rPr>
                <w:rFonts w:ascii="Arial Narrow" w:hAnsi="Arial Narrow" w:cs="Arial"/>
                <w:sz w:val="22"/>
                <w:szCs w:val="22"/>
              </w:rPr>
              <w:t xml:space="preserve">02 </w:t>
            </w:r>
          </w:p>
        </w:tc>
        <w:tc>
          <w:tcPr>
            <w:tcW w:w="1134" w:type="dxa"/>
          </w:tcPr>
          <w:p w14:paraId="595D0A15" w14:textId="04E6888F" w:rsidR="003A6F5C" w:rsidRPr="003A6F5C" w:rsidRDefault="003A6F5C" w:rsidP="003A6F5C">
            <w:pPr>
              <w:jc w:val="both"/>
              <w:rPr>
                <w:rFonts w:ascii="Arial Narrow" w:hAnsi="Arial Narrow" w:cs="Arial"/>
                <w:color w:val="000000"/>
                <w:sz w:val="22"/>
                <w:szCs w:val="22"/>
              </w:rPr>
            </w:pPr>
            <w:r w:rsidRPr="003A6F5C">
              <w:rPr>
                <w:rFonts w:ascii="Arial Narrow" w:hAnsi="Arial Narrow" w:cs="Arial"/>
                <w:sz w:val="22"/>
                <w:szCs w:val="22"/>
              </w:rPr>
              <w:t xml:space="preserve">24/08/2023 </w:t>
            </w:r>
          </w:p>
        </w:tc>
        <w:tc>
          <w:tcPr>
            <w:tcW w:w="4394" w:type="dxa"/>
          </w:tcPr>
          <w:p w14:paraId="61589B9F" w14:textId="1B1198F0" w:rsidR="003A6F5C" w:rsidRPr="003A6F5C" w:rsidRDefault="003A6F5C" w:rsidP="2772C448">
            <w:pPr>
              <w:ind w:left="-34" w:firstLine="34"/>
              <w:jc w:val="both"/>
              <w:rPr>
                <w:rFonts w:ascii="Arial Narrow" w:hAnsi="Arial Narrow" w:cs="Arial"/>
                <w:sz w:val="22"/>
                <w:szCs w:val="22"/>
                <w:lang w:val="es-ES"/>
              </w:rPr>
            </w:pPr>
            <w:r w:rsidRPr="2772C448">
              <w:rPr>
                <w:rFonts w:ascii="Arial Narrow" w:hAnsi="Arial Narrow" w:cs="Arial"/>
                <w:sz w:val="22"/>
                <w:szCs w:val="22"/>
                <w:lang w:val="es-ES"/>
              </w:rPr>
              <w:t xml:space="preserve">Se elabora y anexa diagrama de flujo de acuerdo a las directrices del procedimiento. </w:t>
            </w:r>
          </w:p>
        </w:tc>
        <w:tc>
          <w:tcPr>
            <w:tcW w:w="2268" w:type="dxa"/>
          </w:tcPr>
          <w:p w14:paraId="401E8112" w14:textId="77777777" w:rsidR="003A6F5C" w:rsidRPr="003A6F5C" w:rsidRDefault="003A6F5C" w:rsidP="003A6F5C">
            <w:pPr>
              <w:jc w:val="both"/>
              <w:rPr>
                <w:rFonts w:ascii="Arial Narrow" w:hAnsi="Arial Narrow" w:cs="Arial"/>
                <w:sz w:val="22"/>
                <w:szCs w:val="22"/>
              </w:rPr>
            </w:pPr>
            <w:r w:rsidRPr="003A6F5C">
              <w:rPr>
                <w:rFonts w:ascii="Arial Narrow" w:hAnsi="Arial Narrow" w:cs="Arial"/>
                <w:sz w:val="22"/>
                <w:szCs w:val="22"/>
              </w:rPr>
              <w:t>Oficina Jurídica</w:t>
            </w:r>
          </w:p>
          <w:p w14:paraId="1F57145B" w14:textId="157F5563" w:rsidR="003A6F5C" w:rsidRPr="003A6F5C" w:rsidRDefault="003A6F5C" w:rsidP="003A6F5C">
            <w:pPr>
              <w:jc w:val="both"/>
              <w:rPr>
                <w:rFonts w:ascii="Arial Narrow" w:hAnsi="Arial Narrow" w:cs="Arial"/>
                <w:sz w:val="22"/>
                <w:szCs w:val="22"/>
              </w:rPr>
            </w:pPr>
            <w:r>
              <w:rPr>
                <w:rFonts w:ascii="Arial Narrow" w:hAnsi="Arial Narrow"/>
                <w:sz w:val="22"/>
                <w:szCs w:val="22"/>
              </w:rPr>
              <w:t>Profesional Universitario</w:t>
            </w:r>
          </w:p>
        </w:tc>
      </w:tr>
    </w:tbl>
    <w:p w14:paraId="6C7C79E7" w14:textId="77777777" w:rsidR="00390A61" w:rsidRPr="00390A61" w:rsidRDefault="00390A61" w:rsidP="00390A61">
      <w:pPr>
        <w:jc w:val="both"/>
        <w:rPr>
          <w:rFonts w:ascii="Arial Narrow" w:hAnsi="Arial Narrow" w:cstheme="majorHAnsi"/>
          <w:sz w:val="22"/>
          <w:szCs w:val="22"/>
        </w:rPr>
      </w:pPr>
    </w:p>
    <w:p w14:paraId="7E5D8388" w14:textId="77777777" w:rsidR="00390A61" w:rsidRPr="00390A61" w:rsidRDefault="00390A61" w:rsidP="00390A61">
      <w:pPr>
        <w:rPr>
          <w:rFonts w:ascii="Arial Narrow" w:hAnsi="Arial Narrow"/>
        </w:rPr>
      </w:pPr>
    </w:p>
    <w:p w14:paraId="787C9882" w14:textId="77777777" w:rsidR="00B74DFF" w:rsidRPr="00390A61" w:rsidRDefault="00B74DFF" w:rsidP="00390A61">
      <w:pPr>
        <w:rPr>
          <w:rFonts w:ascii="Arial Narrow" w:hAnsi="Arial Narrow"/>
        </w:rPr>
      </w:pPr>
    </w:p>
    <w:sectPr w:rsidR="00B74DFF" w:rsidRPr="00390A61" w:rsidSect="00195B75">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7073" w14:textId="77777777" w:rsidR="002A2E64" w:rsidRDefault="002A2E64" w:rsidP="007966FB">
      <w:r>
        <w:separator/>
      </w:r>
    </w:p>
  </w:endnote>
  <w:endnote w:type="continuationSeparator" w:id="0">
    <w:p w14:paraId="15816C44" w14:textId="77777777" w:rsidR="002A2E64" w:rsidRDefault="002A2E64"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107A" w14:textId="77777777" w:rsidR="001364E8" w:rsidRDefault="001364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A38F" w14:textId="77777777" w:rsidR="001364E8" w:rsidRDefault="001364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7F04" w14:textId="77777777" w:rsidR="002A2E64" w:rsidRDefault="002A2E64" w:rsidP="007966FB">
      <w:r>
        <w:separator/>
      </w:r>
    </w:p>
  </w:footnote>
  <w:footnote w:type="continuationSeparator" w:id="0">
    <w:p w14:paraId="2DF44462" w14:textId="77777777" w:rsidR="002A2E64" w:rsidRDefault="002A2E64"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4377" w14:textId="77777777" w:rsidR="001364E8" w:rsidRDefault="001364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71E4B6A8" w:rsidR="00BE408B" w:rsidRDefault="001364E8">
    <w:pPr>
      <w:pStyle w:val="Encabezado"/>
    </w:pPr>
    <w:r>
      <w:rPr>
        <w:noProof/>
      </w:rPr>
      <mc:AlternateContent>
        <mc:Choice Requires="wps">
          <w:drawing>
            <wp:anchor distT="0" distB="0" distL="114300" distR="114300" simplePos="0" relativeHeight="251664384" behindDoc="0" locked="0" layoutInCell="1" allowOverlap="1" wp14:anchorId="4742BF67" wp14:editId="5C25424F">
              <wp:simplePos x="0" y="0"/>
              <wp:positionH relativeFrom="column">
                <wp:posOffset>4933315</wp:posOffset>
              </wp:positionH>
              <wp:positionV relativeFrom="paragraph">
                <wp:posOffset>491490</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66C4BEA9" w14:textId="4DDAC366" w:rsidR="001364E8" w:rsidRPr="00663CC8" w:rsidRDefault="001364E8" w:rsidP="001364E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8D0BA7">
                            <w:rPr>
                              <w:rFonts w:ascii="Arial Narrow" w:eastAsia="Times New Roman" w:hAnsi="Arial Narrow" w:cs="Arial"/>
                              <w:color w:val="000000"/>
                              <w:sz w:val="18"/>
                              <w:szCs w:val="18"/>
                            </w:rPr>
                            <w:t>2023-08-24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2BF67" id="_x0000_t202" coordsize="21600,21600" o:spt="202" path="m,l,21600r21600,l21600,xe">
              <v:stroke joinstyle="miter"/>
              <v:path gradientshapeok="t" o:connecttype="rect"/>
            </v:shapetype>
            <v:shape id="Cuadro de texto 6" o:spid="_x0000_s1026" type="#_x0000_t202" style="position:absolute;margin-left:388.45pt;margin-top:38.7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" filled="f" stroked="f" strokeweight=".5pt">
              <v:textbox>
                <w:txbxContent>
                  <w:p w14:paraId="66C4BEA9" w14:textId="4DDAC366" w:rsidR="001364E8" w:rsidRPr="00663CC8" w:rsidRDefault="001364E8" w:rsidP="001364E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8D0BA7">
                      <w:rPr>
                        <w:rFonts w:ascii="Arial Narrow" w:eastAsia="Times New Roman" w:hAnsi="Arial Narrow" w:cs="Arial"/>
                        <w:color w:val="000000"/>
                        <w:sz w:val="18"/>
                        <w:szCs w:val="18"/>
                      </w:rPr>
                      <w:t>2023-08-24</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522C54" wp14:editId="48BAA9DF">
              <wp:simplePos x="0" y="0"/>
              <wp:positionH relativeFrom="column">
                <wp:posOffset>4951095</wp:posOffset>
              </wp:positionH>
              <wp:positionV relativeFrom="paragraph">
                <wp:posOffset>182245</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40AABA15" w14:textId="20580739" w:rsidR="001364E8" w:rsidRPr="00663CC8" w:rsidRDefault="001364E8" w:rsidP="001364E8">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8D0BA7">
                            <w:rPr>
                              <w:rFonts w:ascii="Arial Narrow" w:eastAsia="Times New Roman" w:hAnsi="Arial Narrow" w:cs="Arial"/>
                              <w:color w:val="000000"/>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22C54" id="Cuadro de texto 5" o:spid="_x0000_s1027" type="#_x0000_t202" style="position:absolute;margin-left:389.85pt;margin-top:14.3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" filled="f" stroked="f" strokeweight=".5pt">
              <v:textbox>
                <w:txbxContent>
                  <w:p w14:paraId="40AABA15" w14:textId="20580739" w:rsidR="001364E8" w:rsidRPr="00663CC8" w:rsidRDefault="001364E8" w:rsidP="001364E8">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8D0BA7">
                      <w:rPr>
                        <w:rFonts w:ascii="Arial Narrow" w:eastAsia="Times New Roman" w:hAnsi="Arial Narrow" w:cs="Arial"/>
                        <w:color w:val="000000"/>
                        <w:sz w:val="18"/>
                        <w:szCs w:val="18"/>
                      </w:rPr>
                      <w:t>02</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4FB0AD9" wp14:editId="1F8E43D0">
              <wp:simplePos x="0" y="0"/>
              <wp:positionH relativeFrom="column">
                <wp:posOffset>4926330</wp:posOffset>
              </wp:positionH>
              <wp:positionV relativeFrom="paragraph">
                <wp:posOffset>-100330</wp:posOffset>
              </wp:positionV>
              <wp:extent cx="120777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07770" cy="236855"/>
                      </a:xfrm>
                      <a:prstGeom prst="rect">
                        <a:avLst/>
                      </a:prstGeom>
                      <a:noFill/>
                      <a:ln w="6350">
                        <a:noFill/>
                      </a:ln>
                    </wps:spPr>
                    <wps:txbx>
                      <w:txbxContent>
                        <w:p w14:paraId="02F57226" w14:textId="1295C3DE" w:rsidR="001364E8" w:rsidRPr="00663CC8" w:rsidRDefault="001364E8" w:rsidP="001364E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GCN-PR-06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B0AD9" id="Cuadro de texto 4" o:spid="_x0000_s1028" type="#_x0000_t202" style="position:absolute;margin-left:387.9pt;margin-top:-7.9pt;width:95.1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" filled="f" stroked="f" strokeweight=".5pt">
              <v:textbox>
                <w:txbxContent>
                  <w:p w14:paraId="02F57226" w14:textId="1295C3DE" w:rsidR="001364E8" w:rsidRPr="00663CC8" w:rsidRDefault="001364E8" w:rsidP="001364E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GCN-PR-06</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DF237B6" wp14:editId="4F74FFA6">
              <wp:simplePos x="0" y="0"/>
              <wp:positionH relativeFrom="column">
                <wp:posOffset>989330</wp:posOffset>
              </wp:positionH>
              <wp:positionV relativeFrom="paragraph">
                <wp:posOffset>-101600</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225412A2" w14:textId="77777777" w:rsidR="001364E8" w:rsidRPr="00663CC8" w:rsidRDefault="001364E8" w:rsidP="001364E8">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F237B6" id="Cuadro de texto 1" o:spid="_x0000_s1029" type="#_x0000_t202" style="position:absolute;margin-left:77.9pt;margin-top:-8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LWfGwIAADM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" filled="f" stroked="f" strokeweight=".5pt">
              <v:textbox>
                <w:txbxContent>
                  <w:p w14:paraId="225412A2" w14:textId="77777777" w:rsidR="001364E8" w:rsidRPr="00663CC8" w:rsidRDefault="001364E8" w:rsidP="001364E8">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v:textbox>
            </v:shape>
          </w:pict>
        </mc:Fallback>
      </mc:AlternateContent>
    </w:r>
    <w:r w:rsidRPr="006C08C0">
      <w:rPr>
        <w:noProof/>
      </w:rPr>
      <w:drawing>
        <wp:anchor distT="0" distB="0" distL="114300" distR="114300" simplePos="0" relativeHeight="251659264" behindDoc="1" locked="0" layoutInCell="1" allowOverlap="1" wp14:anchorId="5C76BF1F" wp14:editId="0C9CFB00">
          <wp:simplePos x="0" y="0"/>
          <wp:positionH relativeFrom="column">
            <wp:posOffset>-1064260</wp:posOffset>
          </wp:positionH>
          <wp:positionV relativeFrom="paragraph">
            <wp:posOffset>-450850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p>
  <w:p w14:paraId="235B8D86" w14:textId="588375FC" w:rsidR="00BE408B" w:rsidRDefault="00BE408B">
    <w:pPr>
      <w:pStyle w:val="Encabezado"/>
    </w:pPr>
  </w:p>
  <w:p w14:paraId="60F3C9B6" w14:textId="6E4048D5" w:rsidR="00BE408B" w:rsidRDefault="001364E8">
    <w:pPr>
      <w:pStyle w:val="Encabezado"/>
    </w:pPr>
    <w:r>
      <w:rPr>
        <w:noProof/>
      </w:rPr>
      <mc:AlternateContent>
        <mc:Choice Requires="wps">
          <w:drawing>
            <wp:anchor distT="0" distB="0" distL="114300" distR="114300" simplePos="0" relativeHeight="251661312" behindDoc="0" locked="0" layoutInCell="1" allowOverlap="1" wp14:anchorId="7ED5FBC3" wp14:editId="6CB655AC">
              <wp:simplePos x="0" y="0"/>
              <wp:positionH relativeFrom="column">
                <wp:posOffset>988695</wp:posOffset>
              </wp:positionH>
              <wp:positionV relativeFrom="paragraph">
                <wp:posOffset>41275</wp:posOffset>
              </wp:positionV>
              <wp:extent cx="3769995" cy="4362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36245"/>
                      </a:xfrm>
                      <a:prstGeom prst="rect">
                        <a:avLst/>
                      </a:prstGeom>
                      <a:noFill/>
                      <a:ln w="6350">
                        <a:noFill/>
                      </a:ln>
                    </wps:spPr>
                    <wps:txbx>
                      <w:txbxContent>
                        <w:p w14:paraId="0E5B8D06" w14:textId="070F9B55" w:rsidR="001364E8" w:rsidRPr="00663CC8" w:rsidRDefault="001364E8" w:rsidP="001364E8">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OFERTA DINÁMICA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D5FBC3" id="Cuadro de texto 2" o:spid="_x0000_s1030" type="#_x0000_t202" style="position:absolute;margin-left:77.85pt;margin-top:3.25pt;width:296.8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G5GwIAADM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" filled="f" stroked="f" strokeweight=".5pt">
              <v:textbox>
                <w:txbxContent>
                  <w:p w14:paraId="0E5B8D06" w14:textId="070F9B55" w:rsidR="001364E8" w:rsidRPr="00663CC8" w:rsidRDefault="001364E8" w:rsidP="001364E8">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OFERTA DINÁMICA</w:t>
                    </w:r>
                  </w:p>
                </w:txbxContent>
              </v:textbox>
            </v:shape>
          </w:pict>
        </mc:Fallback>
      </mc:AlternateContent>
    </w: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1A81" w14:textId="77777777" w:rsidR="001364E8" w:rsidRDefault="001364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23D041C"/>
    <w:multiLevelType w:val="hybridMultilevel"/>
    <w:tmpl w:val="AC90AC7A"/>
    <w:lvl w:ilvl="0" w:tplc="1A2C7A78">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2FF17AF"/>
    <w:multiLevelType w:val="hybridMultilevel"/>
    <w:tmpl w:val="7BB8B6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FE6D02"/>
    <w:multiLevelType w:val="multilevel"/>
    <w:tmpl w:val="E2C2EF3C"/>
    <w:lvl w:ilvl="0">
      <w:start w:val="1"/>
      <w:numFmt w:val="decimal"/>
      <w:lvlText w:val="%1."/>
      <w:lvlJc w:val="left"/>
      <w:pPr>
        <w:ind w:left="720" w:hanging="360"/>
      </w:pPr>
      <w:rPr>
        <w:rFonts w:hint="default"/>
        <w:b/>
        <w:color w:val="000000"/>
      </w:rPr>
    </w:lvl>
    <w:lvl w:ilvl="1">
      <w:start w:val="1"/>
      <w:numFmt w:val="decimal"/>
      <w:pStyle w:val="11"/>
      <w:isLgl/>
      <w:lvlText w:val="%1.%2."/>
      <w:lvlJc w:val="left"/>
      <w:pPr>
        <w:ind w:left="720" w:hanging="360"/>
      </w:pPr>
      <w:rPr>
        <w:rFonts w:ascii="Times New Roman" w:eastAsia="Times New Roman" w:hAnsi="Times New Roman" w:cs="Times New Roman" w:hint="default"/>
        <w:b/>
        <w:sz w:val="22"/>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5" w15:restartNumberingAfterBreak="0">
    <w:nsid w:val="08F37F81"/>
    <w:multiLevelType w:val="hybridMultilevel"/>
    <w:tmpl w:val="6D2A4156"/>
    <w:lvl w:ilvl="0" w:tplc="7160E7AC">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A5A56"/>
    <w:multiLevelType w:val="hybridMultilevel"/>
    <w:tmpl w:val="E500E4C8"/>
    <w:lvl w:ilvl="0" w:tplc="8FE49542">
      <w:start w:val="1"/>
      <w:numFmt w:val="lowerLetter"/>
      <w:lvlText w:val="%1."/>
      <w:lvlJc w:val="left"/>
      <w:pPr>
        <w:ind w:left="1080" w:hanging="360"/>
      </w:pPr>
      <w:rPr>
        <w:rFonts w:ascii="Times New Roman" w:hAnsi="Times New Roman" w:cs="Times New Roman" w:hint="default"/>
        <w:b/>
        <w:sz w:val="22"/>
        <w:szCs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8"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0146E6"/>
    <w:multiLevelType w:val="hybridMultilevel"/>
    <w:tmpl w:val="A70ABB9C"/>
    <w:lvl w:ilvl="0" w:tplc="E5F477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723BE2"/>
    <w:multiLevelType w:val="hybridMultilevel"/>
    <w:tmpl w:val="435EDC8A"/>
    <w:lvl w:ilvl="0" w:tplc="4A041356">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D7771E"/>
    <w:multiLevelType w:val="hybridMultilevel"/>
    <w:tmpl w:val="9CF4D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1526919">
    <w:abstractNumId w:val="0"/>
  </w:num>
  <w:num w:numId="2" w16cid:durableId="1949385835">
    <w:abstractNumId w:val="9"/>
  </w:num>
  <w:num w:numId="3" w16cid:durableId="537744602">
    <w:abstractNumId w:val="3"/>
  </w:num>
  <w:num w:numId="4" w16cid:durableId="1767187042">
    <w:abstractNumId w:val="10"/>
  </w:num>
  <w:num w:numId="5" w16cid:durableId="2076319354">
    <w:abstractNumId w:val="23"/>
  </w:num>
  <w:num w:numId="6" w16cid:durableId="1635863363">
    <w:abstractNumId w:val="29"/>
  </w:num>
  <w:num w:numId="7" w16cid:durableId="1547640705">
    <w:abstractNumId w:val="12"/>
  </w:num>
  <w:num w:numId="8" w16cid:durableId="768308328">
    <w:abstractNumId w:val="24"/>
  </w:num>
  <w:num w:numId="9" w16cid:durableId="231550143">
    <w:abstractNumId w:val="13"/>
  </w:num>
  <w:num w:numId="10" w16cid:durableId="1252010185">
    <w:abstractNumId w:val="15"/>
  </w:num>
  <w:num w:numId="11" w16cid:durableId="28995051">
    <w:abstractNumId w:val="14"/>
  </w:num>
  <w:num w:numId="12" w16cid:durableId="1686636540">
    <w:abstractNumId w:val="11"/>
  </w:num>
  <w:num w:numId="13" w16cid:durableId="1670405613">
    <w:abstractNumId w:val="20"/>
  </w:num>
  <w:num w:numId="14" w16cid:durableId="1764371269">
    <w:abstractNumId w:val="19"/>
  </w:num>
  <w:num w:numId="15" w16cid:durableId="1033770960">
    <w:abstractNumId w:val="8"/>
  </w:num>
  <w:num w:numId="16" w16cid:durableId="1579437511">
    <w:abstractNumId w:val="21"/>
  </w:num>
  <w:num w:numId="17" w16cid:durableId="1671955241">
    <w:abstractNumId w:val="16"/>
  </w:num>
  <w:num w:numId="18" w16cid:durableId="535314555">
    <w:abstractNumId w:val="26"/>
  </w:num>
  <w:num w:numId="19" w16cid:durableId="2078741302">
    <w:abstractNumId w:val="18"/>
  </w:num>
  <w:num w:numId="20" w16cid:durableId="793867467">
    <w:abstractNumId w:val="25"/>
  </w:num>
  <w:num w:numId="21" w16cid:durableId="1491940762">
    <w:abstractNumId w:val="7"/>
  </w:num>
  <w:num w:numId="22" w16cid:durableId="2005619434">
    <w:abstractNumId w:val="17"/>
  </w:num>
  <w:num w:numId="23" w16cid:durableId="482739081">
    <w:abstractNumId w:val="30"/>
  </w:num>
  <w:num w:numId="24" w16cid:durableId="639306680">
    <w:abstractNumId w:val="27"/>
  </w:num>
  <w:num w:numId="25" w16cid:durableId="158085874">
    <w:abstractNumId w:val="6"/>
  </w:num>
  <w:num w:numId="26" w16cid:durableId="2092000751">
    <w:abstractNumId w:val="28"/>
  </w:num>
  <w:num w:numId="27" w16cid:durableId="904143144">
    <w:abstractNumId w:val="4"/>
  </w:num>
  <w:num w:numId="28" w16cid:durableId="869533540">
    <w:abstractNumId w:val="22"/>
  </w:num>
  <w:num w:numId="29" w16cid:durableId="1742867641">
    <w:abstractNumId w:val="2"/>
  </w:num>
  <w:num w:numId="30" w16cid:durableId="1407874675">
    <w:abstractNumId w:val="5"/>
  </w:num>
  <w:num w:numId="31" w16cid:durableId="99322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841FA"/>
    <w:rsid w:val="000852F1"/>
    <w:rsid w:val="000C71B1"/>
    <w:rsid w:val="000D4D90"/>
    <w:rsid w:val="000F7E57"/>
    <w:rsid w:val="00125B28"/>
    <w:rsid w:val="001364E8"/>
    <w:rsid w:val="0017077B"/>
    <w:rsid w:val="001845FE"/>
    <w:rsid w:val="00195B75"/>
    <w:rsid w:val="001A2103"/>
    <w:rsid w:val="001B6019"/>
    <w:rsid w:val="001C4956"/>
    <w:rsid w:val="001E4300"/>
    <w:rsid w:val="001F0370"/>
    <w:rsid w:val="00236263"/>
    <w:rsid w:val="002412DE"/>
    <w:rsid w:val="002563F3"/>
    <w:rsid w:val="00287CA2"/>
    <w:rsid w:val="00292F01"/>
    <w:rsid w:val="002A2E64"/>
    <w:rsid w:val="002C059B"/>
    <w:rsid w:val="002F32E7"/>
    <w:rsid w:val="00381551"/>
    <w:rsid w:val="00390A61"/>
    <w:rsid w:val="003A6F5C"/>
    <w:rsid w:val="003B0480"/>
    <w:rsid w:val="003B1149"/>
    <w:rsid w:val="003E13A1"/>
    <w:rsid w:val="00424A58"/>
    <w:rsid w:val="004410A0"/>
    <w:rsid w:val="004567C4"/>
    <w:rsid w:val="004701A5"/>
    <w:rsid w:val="004713AD"/>
    <w:rsid w:val="00471609"/>
    <w:rsid w:val="00486CF7"/>
    <w:rsid w:val="004E0612"/>
    <w:rsid w:val="004F6A99"/>
    <w:rsid w:val="00511CF4"/>
    <w:rsid w:val="005372F3"/>
    <w:rsid w:val="005862A4"/>
    <w:rsid w:val="0058757D"/>
    <w:rsid w:val="005A337C"/>
    <w:rsid w:val="005B1CD1"/>
    <w:rsid w:val="005B309B"/>
    <w:rsid w:val="005C1C1B"/>
    <w:rsid w:val="005D7096"/>
    <w:rsid w:val="005F4126"/>
    <w:rsid w:val="0061208D"/>
    <w:rsid w:val="00625604"/>
    <w:rsid w:val="006436E1"/>
    <w:rsid w:val="00680017"/>
    <w:rsid w:val="00690EF3"/>
    <w:rsid w:val="006A1834"/>
    <w:rsid w:val="006A59AF"/>
    <w:rsid w:val="006B28DF"/>
    <w:rsid w:val="006C08C0"/>
    <w:rsid w:val="006C72CD"/>
    <w:rsid w:val="006E71AD"/>
    <w:rsid w:val="006F66C7"/>
    <w:rsid w:val="007159F7"/>
    <w:rsid w:val="00741A37"/>
    <w:rsid w:val="00745C09"/>
    <w:rsid w:val="00767D2D"/>
    <w:rsid w:val="00767E52"/>
    <w:rsid w:val="0077708C"/>
    <w:rsid w:val="007966FB"/>
    <w:rsid w:val="007B7E02"/>
    <w:rsid w:val="00864D42"/>
    <w:rsid w:val="008A587B"/>
    <w:rsid w:val="008B5065"/>
    <w:rsid w:val="008D0BA7"/>
    <w:rsid w:val="008D1FE8"/>
    <w:rsid w:val="008F1D34"/>
    <w:rsid w:val="008F631C"/>
    <w:rsid w:val="00930215"/>
    <w:rsid w:val="009331BF"/>
    <w:rsid w:val="00951F3F"/>
    <w:rsid w:val="009719A1"/>
    <w:rsid w:val="00996877"/>
    <w:rsid w:val="00996C28"/>
    <w:rsid w:val="00997C68"/>
    <w:rsid w:val="009C001C"/>
    <w:rsid w:val="00A00007"/>
    <w:rsid w:val="00A1138C"/>
    <w:rsid w:val="00A172AF"/>
    <w:rsid w:val="00A17ECD"/>
    <w:rsid w:val="00A3733B"/>
    <w:rsid w:val="00AA0A6C"/>
    <w:rsid w:val="00AA3675"/>
    <w:rsid w:val="00AD169E"/>
    <w:rsid w:val="00AE544E"/>
    <w:rsid w:val="00B35CEA"/>
    <w:rsid w:val="00B653B4"/>
    <w:rsid w:val="00B74DFF"/>
    <w:rsid w:val="00BA3EB5"/>
    <w:rsid w:val="00BC07E0"/>
    <w:rsid w:val="00BE2515"/>
    <w:rsid w:val="00BE408B"/>
    <w:rsid w:val="00BF5C93"/>
    <w:rsid w:val="00BF6389"/>
    <w:rsid w:val="00C01FF5"/>
    <w:rsid w:val="00C114FC"/>
    <w:rsid w:val="00C12751"/>
    <w:rsid w:val="00C6043F"/>
    <w:rsid w:val="00C85A43"/>
    <w:rsid w:val="00CB4797"/>
    <w:rsid w:val="00CC00A4"/>
    <w:rsid w:val="00CC686D"/>
    <w:rsid w:val="00CE75B8"/>
    <w:rsid w:val="00CF21CB"/>
    <w:rsid w:val="00CF3813"/>
    <w:rsid w:val="00D04E7D"/>
    <w:rsid w:val="00D0550C"/>
    <w:rsid w:val="00D1435A"/>
    <w:rsid w:val="00D40F52"/>
    <w:rsid w:val="00D4563A"/>
    <w:rsid w:val="00D5347F"/>
    <w:rsid w:val="00D811C1"/>
    <w:rsid w:val="00DB68EC"/>
    <w:rsid w:val="00DC533A"/>
    <w:rsid w:val="00DE4073"/>
    <w:rsid w:val="00DF0DD3"/>
    <w:rsid w:val="00E62484"/>
    <w:rsid w:val="00E64FE8"/>
    <w:rsid w:val="00E82820"/>
    <w:rsid w:val="00EA54E0"/>
    <w:rsid w:val="00EA64B7"/>
    <w:rsid w:val="00EB2238"/>
    <w:rsid w:val="00EB3765"/>
    <w:rsid w:val="00EE249B"/>
    <w:rsid w:val="00EE4493"/>
    <w:rsid w:val="00F239F6"/>
    <w:rsid w:val="00F440E5"/>
    <w:rsid w:val="00FD55AC"/>
    <w:rsid w:val="00FE0204"/>
    <w:rsid w:val="2772C4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paragraph" w:styleId="Textoindependiente">
    <w:name w:val="Body Text"/>
    <w:basedOn w:val="Normal"/>
    <w:link w:val="TextoindependienteCar"/>
    <w:semiHidden/>
    <w:rsid w:val="00390A61"/>
    <w:pPr>
      <w:jc w:val="both"/>
    </w:pPr>
    <w:rPr>
      <w:rFonts w:ascii="Arial" w:eastAsia="Times New Roman" w:hAnsi="Arial" w:cs="Arial"/>
      <w:lang w:val="es-ES"/>
    </w:rPr>
  </w:style>
  <w:style w:type="character" w:customStyle="1" w:styleId="TextoindependienteCar">
    <w:name w:val="Texto independiente Car"/>
    <w:basedOn w:val="Fuentedeprrafopredeter"/>
    <w:link w:val="Textoindependiente"/>
    <w:semiHidden/>
    <w:rsid w:val="00390A61"/>
    <w:rPr>
      <w:rFonts w:ascii="Arial" w:eastAsia="Times New Roman" w:hAnsi="Arial" w:cs="Arial"/>
      <w:lang w:val="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rsid w:val="00390A61"/>
    <w:rPr>
      <w:rFonts w:eastAsiaTheme="minorHAnsi"/>
      <w:sz w:val="22"/>
      <w:szCs w:val="22"/>
      <w:lang w:val="es-CO" w:eastAsia="en-US"/>
    </w:rPr>
  </w:style>
  <w:style w:type="paragraph" w:customStyle="1" w:styleId="11">
    <w:name w:val="1.1."/>
    <w:basedOn w:val="Prrafodelista"/>
    <w:link w:val="11Car"/>
    <w:qFormat/>
    <w:rsid w:val="00390A61"/>
    <w:pPr>
      <w:numPr>
        <w:ilvl w:val="1"/>
        <w:numId w:val="27"/>
      </w:numPr>
      <w:spacing w:before="160" w:line="240" w:lineRule="auto"/>
      <w:contextualSpacing w:val="0"/>
      <w:jc w:val="both"/>
    </w:pPr>
    <w:rPr>
      <w:rFonts w:ascii="Times New Roman" w:eastAsia="Calibri" w:hAnsi="Times New Roman" w:cs="Times New Roman"/>
      <w:b/>
      <w:color w:val="000000"/>
      <w:lang w:val="es-ES"/>
    </w:rPr>
  </w:style>
  <w:style w:type="character" w:customStyle="1" w:styleId="11Car">
    <w:name w:val="1.1. Car"/>
    <w:link w:val="11"/>
    <w:rsid w:val="00390A61"/>
    <w:rPr>
      <w:rFonts w:ascii="Times New Roman" w:eastAsia="Calibri" w:hAnsi="Times New Roman" w:cs="Times New Roman"/>
      <w:b/>
      <w:color w:val="000000"/>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86cfce892daa29d1de2a512fdaf1a158">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3c9c163b858ef81f15fe71f54398cbf8"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13D8F-79EF-4AD0-ACC9-17127D704FBC}">
  <ds:schemaRefs>
    <ds:schemaRef ds:uri="http://schemas.openxmlformats.org/officeDocument/2006/bibliography"/>
  </ds:schemaRefs>
</ds:datastoreItem>
</file>

<file path=customXml/itemProps2.xml><?xml version="1.0" encoding="utf-8"?>
<ds:datastoreItem xmlns:ds="http://schemas.openxmlformats.org/officeDocument/2006/customXml" ds:itemID="{69CE8007-D5E1-4159-A232-766E2F44017A}">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3.xml><?xml version="1.0" encoding="utf-8"?>
<ds:datastoreItem xmlns:ds="http://schemas.openxmlformats.org/officeDocument/2006/customXml" ds:itemID="{1928589A-A503-4590-B596-885F156B2B8C}">
  <ds:schemaRefs>
    <ds:schemaRef ds:uri="http://schemas.microsoft.com/sharepoint/v3/contenttype/forms"/>
  </ds:schemaRefs>
</ds:datastoreItem>
</file>

<file path=customXml/itemProps4.xml><?xml version="1.0" encoding="utf-8"?>
<ds:datastoreItem xmlns:ds="http://schemas.openxmlformats.org/officeDocument/2006/customXml" ds:itemID="{1539FCCC-E002-4049-AEF0-C40FDCAFD011}"/>
</file>

<file path=docProps/app.xml><?xml version="1.0" encoding="utf-8"?>
<Properties xmlns="http://schemas.openxmlformats.org/officeDocument/2006/extended-properties" xmlns:vt="http://schemas.openxmlformats.org/officeDocument/2006/docPropsVTypes">
  <Template>Normal.dotm</Template>
  <TotalTime>1</TotalTime>
  <Pages>9</Pages>
  <Words>2421</Words>
  <Characters>13294</Characters>
  <Application>Microsoft Office Word</Application>
  <DocSecurity>0</DocSecurity>
  <Lines>531</Lines>
  <Paragraphs>280</Paragraphs>
  <ScaleCrop>false</ScaleCrop>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7</cp:revision>
  <cp:lastPrinted>2023-08-24T20:36:00Z</cp:lastPrinted>
  <dcterms:created xsi:type="dcterms:W3CDTF">2022-10-10T20:14:00Z</dcterms:created>
  <dcterms:modified xsi:type="dcterms:W3CDTF">2025-11-09T16:48:00Z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