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81609" w:rsidRDefault="00A0676C" w14:paraId="0316BBCE" w14:textId="77777777">
      <w:pPr>
        <w:numPr>
          <w:ilvl w:val="0"/>
          <w:numId w:val="1"/>
        </w:numPr>
        <w:ind w:left="703" w:hanging="703"/>
        <w:rPr>
          <w:rFonts w:ascii="Arial Narrow" w:hAnsi="Arial Narrow" w:eastAsia="Arial Narrow" w:cs="Arial Narrow"/>
          <w:b/>
          <w:sz w:val="22"/>
          <w:szCs w:val="22"/>
        </w:rPr>
      </w:pPr>
      <w:r>
        <w:rPr>
          <w:rFonts w:ascii="Arial Narrow" w:hAnsi="Arial Narrow" w:eastAsia="Arial Narrow" w:cs="Arial Narrow"/>
          <w:b/>
          <w:sz w:val="22"/>
          <w:szCs w:val="22"/>
        </w:rPr>
        <w:t>OBJETIVO.</w:t>
      </w:r>
    </w:p>
    <w:p w:rsidR="00F81609" w:rsidRDefault="00F81609" w14:paraId="1A2F713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P="1ECD462A" w:rsidRDefault="00A0676C" w14:paraId="2916A78B" w14:textId="77777777">
      <w:pPr>
        <w:jc w:val="both"/>
        <w:rPr>
          <w:rFonts w:ascii="Arial Narrow" w:hAnsi="Arial Narrow" w:eastAsia="Arial Narrow" w:cs="Arial Narrow"/>
          <w:sz w:val="22"/>
          <w:szCs w:val="22"/>
          <w:lang w:val="es-ES"/>
        </w:rPr>
      </w:pPr>
      <w:r w:rsidRPr="1ECD462A">
        <w:rPr>
          <w:rFonts w:ascii="Arial Narrow" w:hAnsi="Arial Narrow" w:eastAsia="Arial Narrow" w:cs="Arial Narrow"/>
          <w:sz w:val="22"/>
          <w:szCs w:val="22"/>
          <w:lang w:val="es-ES"/>
        </w:rPr>
        <w:t xml:space="preserve">Establecer directrices, actividades y responsabilidades para formular, aprobar, ejecutar y dar seguimiento al Plan de Acción Institucional, asegurando el cumplimiento de los objetivos estratégicos de </w:t>
      </w:r>
      <w:proofErr w:type="spellStart"/>
      <w:r w:rsidRPr="1ECD462A">
        <w:rPr>
          <w:rFonts w:ascii="Arial Narrow" w:hAnsi="Arial Narrow" w:eastAsia="Arial Narrow" w:cs="Arial Narrow"/>
          <w:sz w:val="22"/>
          <w:szCs w:val="22"/>
          <w:lang w:val="es-ES"/>
        </w:rPr>
        <w:t>Fondecun</w:t>
      </w:r>
      <w:proofErr w:type="spellEnd"/>
      <w:r w:rsidRPr="1ECD462A">
        <w:rPr>
          <w:rFonts w:ascii="Arial Narrow" w:hAnsi="Arial Narrow" w:eastAsia="Arial Narrow" w:cs="Arial Narrow"/>
          <w:sz w:val="22"/>
          <w:szCs w:val="22"/>
          <w:lang w:val="es-ES"/>
        </w:rPr>
        <w:t>.</w:t>
      </w:r>
    </w:p>
    <w:p w:rsidR="00F81609" w:rsidRDefault="00F81609" w14:paraId="65264D32" w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096C5EDE" w14:textId="77777777">
      <w:pPr>
        <w:numPr>
          <w:ilvl w:val="0"/>
          <w:numId w:val="1"/>
        </w:numPr>
        <w:ind w:left="703" w:hanging="703"/>
        <w:rPr>
          <w:rFonts w:ascii="Arial Narrow" w:hAnsi="Arial Narrow" w:eastAsia="Arial Narrow" w:cs="Arial Narrow"/>
          <w:b/>
          <w:sz w:val="22"/>
          <w:szCs w:val="22"/>
        </w:rPr>
      </w:pPr>
      <w:r>
        <w:rPr>
          <w:rFonts w:ascii="Arial Narrow" w:hAnsi="Arial Narrow" w:eastAsia="Arial Narrow" w:cs="Arial Narrow"/>
          <w:b/>
          <w:sz w:val="22"/>
          <w:szCs w:val="22"/>
        </w:rPr>
        <w:t>ALCANCE.</w:t>
      </w:r>
    </w:p>
    <w:p w:rsidR="00F81609" w:rsidRDefault="00F81609" w14:paraId="1D802D1D" w14:textId="77777777">
      <w:pPr>
        <w:jc w:val="both"/>
        <w:rPr>
          <w:rFonts w:ascii="Arial Narrow" w:hAnsi="Arial Narrow" w:eastAsia="Arial Narrow" w:cs="Arial Narrow"/>
          <w:color w:val="FF0000"/>
          <w:sz w:val="22"/>
          <w:szCs w:val="22"/>
        </w:rPr>
      </w:pPr>
    </w:p>
    <w:p w:rsidR="00F81609" w:rsidRDefault="00A0676C" w14:paraId="594F696E" w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>El procedimiento abarca la comunicación de los lineamientos y metas estratégicas, la definición de actividades e indicadores por proceso, la revisión y consolidación del plan de acción, su aprobación y comunicación a través de la página web. También incluye el seguimiento trimestral, la socialización ante el Comité de Gerencia, y el archivo digital de los planes de acción para facilitar su ubicación y consulta.</w:t>
      </w:r>
    </w:p>
    <w:p w:rsidR="00F81609" w:rsidRDefault="00F81609" w14:paraId="568C8E21" w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69357AC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eastAsia="Arial Narrow" w:cs="Arial Narrow"/>
          <w:b/>
          <w:sz w:val="22"/>
          <w:szCs w:val="22"/>
        </w:rPr>
      </w:pPr>
      <w:r>
        <w:rPr>
          <w:rFonts w:ascii="Arial Narrow" w:hAnsi="Arial Narrow" w:eastAsia="Arial Narrow" w:cs="Arial Narrow"/>
          <w:b/>
          <w:sz w:val="22"/>
          <w:szCs w:val="22"/>
        </w:rPr>
        <w:t>POLÍTICAS DE OPERACIÓN</w:t>
      </w:r>
    </w:p>
    <w:p w:rsidR="00F81609" w:rsidRDefault="00F81609" w14:paraId="43B4089F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P="1ECD462A" w:rsidRDefault="00A0676C" w14:paraId="6CBB9DEA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  <w:lang w:val="es-ES"/>
        </w:rPr>
      </w:pPr>
      <w:r w:rsidRPr="1ECD462A">
        <w:rPr>
          <w:rFonts w:ascii="Arial Narrow" w:hAnsi="Arial Narrow" w:eastAsia="Arial Narrow" w:cs="Arial Narrow"/>
          <w:sz w:val="22"/>
          <w:szCs w:val="22"/>
          <w:lang w:val="es-ES"/>
        </w:rPr>
        <w:t>La formulación del Plan de acción institucional de la entidad se define a partir de la identificación de la estructura establecida en conjunto con el responsable de Planeación, teniendo en cuenta el sostenimiento y crecimiento de la Entidad.</w:t>
      </w:r>
    </w:p>
    <w:p w:rsidR="00F81609" w:rsidRDefault="00F81609" w14:paraId="74A61842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22FD9EBB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>El responsable de Planeación presta asesoría, apoyo y acompañamiento en el diseño y formulación de las metas e indicadores de gestión de las diferentes áreas.</w:t>
      </w:r>
    </w:p>
    <w:p w:rsidR="00F81609" w:rsidRDefault="00F81609" w14:paraId="76BF1E0F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1CF11326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>La información reportada en el plan de acción, su exactitud y confiabilidad, es responsabilidad del área ejecutora.</w:t>
      </w:r>
    </w:p>
    <w:p w:rsidR="00F81609" w:rsidRDefault="00F81609" w14:paraId="67784948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P="1ECD462A" w:rsidRDefault="00A0676C" w14:paraId="0CA03D01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  <w:lang w:val="es-ES"/>
        </w:rPr>
      </w:pPr>
      <w:r w:rsidRPr="1ECD462A">
        <w:rPr>
          <w:rFonts w:ascii="Arial Narrow" w:hAnsi="Arial Narrow" w:eastAsia="Arial Narrow" w:cs="Arial Narrow"/>
          <w:sz w:val="22"/>
          <w:szCs w:val="22"/>
          <w:lang w:val="es-ES"/>
        </w:rPr>
        <w:t>Si deben modificar o eliminar una actividad, el valor de una meta, el indicador, el reporte de un dato anterior, o cualquier cambio que vayan a realizar en el reporte, deben enviar un memorando al responsable de Planeación con las justificaciones a que haya lugar en el mes anterior al mes a reportar y el cambio se debe ver reflejado en el cuadro reporte del mes siguiente con la justificación dada en la casilla de observaciones.</w:t>
      </w:r>
    </w:p>
    <w:p w:rsidR="00F81609" w:rsidRDefault="00F81609" w14:paraId="7A510DC6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128A70E6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>El cambio que no esté debidamente justificado se toma como no válido.</w:t>
      </w:r>
    </w:p>
    <w:p w:rsidR="00F81609" w:rsidRDefault="00F81609" w14:paraId="6419E6B8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F81609" w14:paraId="50B4FF67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F81609" w14:paraId="4AB6F519" w14:textId="77777777">
      <w:pPr>
        <w:jc w:val="both"/>
        <w:rPr>
          <w:rFonts w:ascii="Arial Narrow" w:hAnsi="Arial Narrow" w:eastAsia="Arial Narrow" w:cs="Arial Narrow"/>
          <w:b/>
          <w:sz w:val="22"/>
          <w:szCs w:val="22"/>
        </w:rPr>
      </w:pPr>
    </w:p>
    <w:p w:rsidR="00F81609" w:rsidRDefault="00A0676C" w14:paraId="67E5A263" w14:textId="77777777">
      <w:pPr>
        <w:numPr>
          <w:ilvl w:val="0"/>
          <w:numId w:val="2"/>
        </w:numPr>
        <w:jc w:val="both"/>
        <w:rPr>
          <w:rFonts w:ascii="Arial Narrow" w:hAnsi="Arial Narrow" w:eastAsia="Arial Narrow" w:cs="Arial Narrow"/>
          <w:b/>
          <w:sz w:val="22"/>
          <w:szCs w:val="22"/>
        </w:rPr>
      </w:pPr>
      <w:r>
        <w:rPr>
          <w:rFonts w:ascii="Arial Narrow" w:hAnsi="Arial Narrow" w:eastAsia="Arial Narrow" w:cs="Arial Narrow"/>
          <w:b/>
          <w:sz w:val="22"/>
          <w:szCs w:val="22"/>
        </w:rPr>
        <w:t>CONDICIONES GENERALES.</w:t>
      </w:r>
    </w:p>
    <w:p w:rsidR="00F81609" w:rsidRDefault="00F81609" w14:paraId="6F9395CA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0BE660D2" w14:textId="77777777">
      <w:pPr>
        <w:widowControl w:val="0"/>
        <w:numPr>
          <w:ilvl w:val="1"/>
          <w:numId w:val="3"/>
        </w:numPr>
        <w:tabs>
          <w:tab w:val="left" w:pos="622"/>
        </w:tabs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sz w:val="22"/>
          <w:szCs w:val="22"/>
        </w:rPr>
        <w:t>FORMULACIÓN Y APROBACIÓN</w:t>
      </w:r>
    </w:p>
    <w:p w:rsidR="00F81609" w:rsidRDefault="00F81609" w14:paraId="201D0446" w14:textId="77777777">
      <w:pPr>
        <w:widowControl w:val="0"/>
        <w:tabs>
          <w:tab w:val="left" w:pos="622"/>
        </w:tabs>
        <w:ind w:left="622"/>
        <w:rPr>
          <w:rFonts w:ascii="Arial Narrow" w:hAnsi="Arial Narrow" w:eastAsia="Arial Narrow" w:cs="Arial Narrow"/>
          <w:b/>
          <w:sz w:val="22"/>
          <w:szCs w:val="22"/>
        </w:rPr>
      </w:pPr>
    </w:p>
    <w:p w:rsidR="00F81609" w:rsidRDefault="00A0676C" w14:paraId="1439BCD0" w14:textId="77777777">
      <w:pPr>
        <w:widowControl w:val="0"/>
        <w:ind w:left="425"/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>Según los lineamientos establecidos en la normatividad vigente:</w:t>
      </w:r>
    </w:p>
    <w:p w:rsidR="00F81609" w:rsidP="00A0676C" w:rsidRDefault="00F81609" w14:paraId="060D20B4" w14:textId="77777777">
      <w:pPr>
        <w:widowControl w:val="0"/>
        <w:ind w:left="425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P="00A0676C" w:rsidRDefault="00A0676C" w14:paraId="40AC4227" w14:textId="77777777">
      <w:pPr>
        <w:widowControl w:val="0"/>
        <w:tabs>
          <w:tab w:val="left" w:pos="982"/>
        </w:tabs>
        <w:spacing w:line="242" w:lineRule="auto"/>
        <w:ind w:left="425" w:right="654"/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>El nivel directivo tiene la responsabilidad de establecer las políticas y objetivos a alcanzar en el cuatrienio y dar los lineamientos y orientaciones para la definición de los planes de acción anuales.</w:t>
      </w:r>
    </w:p>
    <w:p w:rsidR="00F81609" w:rsidP="00A0676C" w:rsidRDefault="00F81609" w14:paraId="2B72A4D1" w14:textId="77777777">
      <w:pPr>
        <w:widowControl w:val="0"/>
        <w:spacing w:before="6"/>
        <w:ind w:left="425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P="4CE706A1" w:rsidRDefault="00A0676C" w14:paraId="6829A6D0" w14:textId="77777777" w14:noSpellErr="1">
      <w:pPr>
        <w:widowControl w:val="0"/>
        <w:tabs>
          <w:tab w:val="left" w:pos="982"/>
        </w:tabs>
        <w:ind w:left="425" w:right="533"/>
        <w:jc w:val="both"/>
        <w:rPr>
          <w:rFonts w:ascii="Arial Narrow" w:hAnsi="Arial Narrow" w:eastAsia="Arial Narrow" w:cs="Arial Narrow"/>
          <w:sz w:val="22"/>
          <w:szCs w:val="22"/>
          <w:lang w:val="es-ES"/>
        </w:rPr>
      </w:pPr>
      <w:r w:rsidRPr="4CE706A1" w:rsidR="00A0676C">
        <w:rPr>
          <w:rFonts w:ascii="Arial Narrow" w:hAnsi="Arial Narrow" w:eastAsia="Arial Narrow" w:cs="Arial Narrow"/>
          <w:sz w:val="22"/>
          <w:szCs w:val="22"/>
          <w:lang w:val="es-ES"/>
        </w:rPr>
        <w:t>El Plan de Acción Anual se debe formular con base en lo previsto en el Plan Estratégico Institucional de la Entidad y sirve como una herramienta para el cumplimiento de los objetivos estratégicos.</w:t>
      </w:r>
    </w:p>
    <w:p w:rsidR="00F81609" w:rsidP="00A0676C" w:rsidRDefault="00F81609" w14:paraId="20F15EF1" w14:textId="77777777">
      <w:pPr>
        <w:widowControl w:val="0"/>
        <w:spacing w:before="11"/>
        <w:ind w:left="425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P="4CE706A1" w:rsidRDefault="00A0676C" w14:paraId="66D4142C" w14:textId="77777777" w14:noSpellErr="1">
      <w:pPr>
        <w:widowControl w:val="0"/>
        <w:tabs>
          <w:tab w:val="left" w:pos="982"/>
        </w:tabs>
        <w:ind w:left="425" w:right="458"/>
        <w:jc w:val="both"/>
        <w:rPr>
          <w:rFonts w:ascii="Arial Narrow" w:hAnsi="Arial Narrow" w:eastAsia="Arial Narrow" w:cs="Arial Narrow"/>
          <w:sz w:val="22"/>
          <w:szCs w:val="22"/>
          <w:lang w:val="es-ES"/>
        </w:rPr>
      </w:pPr>
      <w:r w:rsidRPr="4CE706A1" w:rsidR="00A0676C">
        <w:rPr>
          <w:rFonts w:ascii="Arial Narrow" w:hAnsi="Arial Narrow" w:eastAsia="Arial Narrow" w:cs="Arial Narrow"/>
          <w:sz w:val="22"/>
          <w:szCs w:val="22"/>
          <w:lang w:val="es-ES"/>
        </w:rPr>
        <w:lastRenderedPageBreak/>
        <w:t xml:space="preserve">Es responsabilidad de Planeación y Gestión de Riesgos proponer un plan de trabajo con cada una de las etapas a desarrollar para la formulación, aprobación y socialización del Plan de Acción Anual, esto con el fin de dar cumplimiento a los lineamientos para formulación, aprobación y seguimiento del Plan de Acción </w:t>
      </w:r>
      <w:r>
        <w:rPr>
          <w:rFonts w:ascii="Arial Narrow" w:hAnsi="Arial Narrow" w:eastAsia="Arial Narrow" w:cs="Arial Narrow"/>
          <w:noProof/>
          <w:sz w:val="22"/>
          <w:szCs w:val="22"/>
          <w:lang w:val="es-CO"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 wp14:anchorId="65DB8B97" wp14:editId="32871B30">
                <wp:simplePos x="0" y="0"/>
                <wp:positionH relativeFrom="page">
                  <wp:posOffset>-879474</wp:posOffset>
                </wp:positionH>
                <wp:positionV relativeFrom="page">
                  <wp:posOffset>9988593</wp:posOffset>
                </wp:positionV>
                <wp:extent cx="7762875" cy="10048875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2875" cy="10048875"/>
                          <a:chOff x="1464550" y="0"/>
                          <a:chExt cx="7762900" cy="7560000"/>
                        </a:xfrm>
                      </wpg:grpSpPr>
                      <wpg:grpSp>
                        <wpg:cNvPr id="1994717919" name="Grupo 1994717919"/>
                        <wpg:cNvGrpSpPr/>
                        <wpg:grpSpPr>
                          <a:xfrm>
                            <a:off x="1464563" y="0"/>
                            <a:ext cx="7762875" cy="7560000"/>
                            <a:chOff x="0" y="0"/>
                            <a:chExt cx="7762875" cy="10048875"/>
                          </a:xfrm>
                        </wpg:grpSpPr>
                        <wps:wsp>
                          <wps:cNvPr id="1518533962" name="Rectángulo 1518533962"/>
                          <wps:cNvSpPr/>
                          <wps:spPr>
                            <a:xfrm>
                              <a:off x="0" y="0"/>
                              <a:ext cx="7762875" cy="1004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1609" w:rsidRDefault="00F81609" w14:paraId="6F2C8381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12957555" name="Rectángulo 1812957555"/>
                          <wps:cNvSpPr/>
                          <wps:spPr>
                            <a:xfrm>
                              <a:off x="3642360" y="588645"/>
                              <a:ext cx="3263900" cy="996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1609" w:rsidRDefault="00F81609" w14:paraId="2380F7AB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distT="0" distB="0" distL="114300" distR="114300" simplePos="0" relativeHeight="0" behindDoc="1" locked="0" layoutInCell="1" hidden="0" allowOverlap="1">
                <wp:simplePos x="0" y="0"/>
                <wp:positionH relativeFrom="page">
                  <wp:posOffset>-879474</wp:posOffset>
                </wp:positionH>
                <wp:positionV relativeFrom="page">
                  <wp:posOffset>9988593</wp:posOffset>
                </wp:positionV>
                <wp:extent cx="7762875" cy="10048875"/>
                <wp:effectExtent l="0" t="0" r="0" b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2875" cy="10048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4CE706A1" w:rsidR="00A0676C">
        <w:rPr>
          <w:rFonts w:ascii="Arial Narrow" w:hAnsi="Arial Narrow" w:eastAsia="Arial Narrow" w:cs="Arial Narrow"/>
          <w:sz w:val="22"/>
          <w:szCs w:val="22"/>
          <w:lang w:val="es-ES"/>
        </w:rPr>
        <w:t>Anual.</w:t>
      </w:r>
    </w:p>
    <w:p w:rsidR="00F81609" w:rsidP="00A0676C" w:rsidRDefault="00F81609" w14:paraId="7116C6E8" w14:textId="77777777">
      <w:pPr>
        <w:widowControl w:val="0"/>
        <w:tabs>
          <w:tab w:val="left" w:pos="982"/>
        </w:tabs>
        <w:ind w:left="425" w:right="458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P="00A0676C" w:rsidRDefault="00A0676C" w14:paraId="11D993D7" w14:textId="77777777">
      <w:pPr>
        <w:widowControl w:val="0"/>
        <w:tabs>
          <w:tab w:val="left" w:pos="981"/>
          <w:tab w:val="left" w:pos="982"/>
        </w:tabs>
        <w:ind w:left="425" w:right="596"/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>El Plan de Acción Anual debe integrar el Plan Institucional de Gestión y Desempeño y los planes de que trata el Decreto 612 de 2018.</w:t>
      </w:r>
    </w:p>
    <w:p w:rsidR="00F81609" w:rsidP="00A0676C" w:rsidRDefault="00F81609" w14:paraId="630965C3" w14:textId="77777777">
      <w:pPr>
        <w:widowControl w:val="0"/>
        <w:tabs>
          <w:tab w:val="left" w:pos="622"/>
        </w:tabs>
        <w:ind w:left="622"/>
        <w:jc w:val="both"/>
        <w:rPr>
          <w:rFonts w:ascii="Arial Narrow" w:hAnsi="Arial Narrow" w:eastAsia="Arial Narrow" w:cs="Arial Narrow"/>
          <w:b/>
          <w:sz w:val="22"/>
          <w:szCs w:val="22"/>
        </w:rPr>
      </w:pPr>
    </w:p>
    <w:p w:rsidR="00F81609" w:rsidP="00A0676C" w:rsidRDefault="00A0676C" w14:paraId="7A91CEB1" w14:textId="77777777">
      <w:pPr>
        <w:pStyle w:val="Ttulo2"/>
        <w:keepNext w:val="0"/>
        <w:keepLines w:val="0"/>
        <w:widowControl w:val="0"/>
        <w:numPr>
          <w:ilvl w:val="1"/>
          <w:numId w:val="3"/>
        </w:numPr>
        <w:tabs>
          <w:tab w:val="left" w:pos="565"/>
        </w:tabs>
        <w:spacing w:before="181" w:after="0"/>
        <w:jc w:val="both"/>
        <w:rPr>
          <w:rFonts w:ascii="Arial Narrow" w:hAnsi="Arial Narrow" w:eastAsia="Arial Narrow" w:cs="Arial Narrow"/>
        </w:rPr>
      </w:pPr>
      <w:bookmarkStart w:name="_wkufj8kr62eb" w:colFirst="0" w:colLast="0" w:id="0"/>
      <w:bookmarkEnd w:id="0"/>
      <w:r>
        <w:rPr>
          <w:rFonts w:ascii="Arial Narrow" w:hAnsi="Arial Narrow" w:eastAsia="Arial Narrow" w:cs="Arial Narrow"/>
          <w:sz w:val="22"/>
          <w:szCs w:val="22"/>
        </w:rPr>
        <w:t>SEGUIMIENTO</w:t>
      </w:r>
    </w:p>
    <w:p w:rsidR="00F81609" w:rsidP="00A0676C" w:rsidRDefault="00F81609" w14:paraId="46B348DF" w14:textId="77777777">
      <w:pPr>
        <w:tabs>
          <w:tab w:val="left" w:pos="565"/>
        </w:tabs>
        <w:ind w:left="622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P="4CE706A1" w:rsidRDefault="00A0676C" w14:paraId="66FF747E" w14:textId="77777777" w14:noSpellErr="1">
      <w:pPr>
        <w:widowControl w:val="0"/>
        <w:ind w:left="262" w:right="462"/>
        <w:jc w:val="both"/>
        <w:rPr>
          <w:rFonts w:ascii="Arial Narrow" w:hAnsi="Arial Narrow" w:eastAsia="Arial Narrow" w:cs="Arial Narrow"/>
          <w:sz w:val="22"/>
          <w:szCs w:val="22"/>
          <w:lang w:val="es-ES"/>
        </w:rPr>
      </w:pPr>
      <w:r w:rsidRPr="4CE706A1" w:rsidR="00A0676C">
        <w:rPr>
          <w:rFonts w:ascii="Arial Narrow" w:hAnsi="Arial Narrow" w:eastAsia="Arial Narrow" w:cs="Arial Narrow"/>
          <w:sz w:val="22"/>
          <w:szCs w:val="22"/>
          <w:lang w:val="es-ES"/>
        </w:rPr>
        <w:t>El seguimiento al Plan de Acción Anual se debe realizar con periodicidad trimestral en los meses de marzo, junio, septiembre y diciembre.</w:t>
      </w:r>
      <w:r w:rsidRPr="4CE706A1" w:rsidR="00A0676C">
        <w:rPr>
          <w:rFonts w:ascii="Arial Narrow" w:hAnsi="Arial Narrow" w:eastAsia="Arial Narrow" w:cs="Arial Narrow"/>
          <w:sz w:val="22"/>
          <w:szCs w:val="22"/>
          <w:lang w:val="es-ES"/>
        </w:rPr>
        <w:t xml:space="preserve"> Este seguimiento está a cargo del responsable de Planeación y lo efectúa con base en la información, soportes y evidencias que deben proporcionar los líderes o responsables de área.</w:t>
      </w:r>
    </w:p>
    <w:p w:rsidR="00F81609" w:rsidRDefault="00F81609" w14:paraId="7124EBAC" w14:textId="77777777">
      <w:pPr>
        <w:widowControl w:val="0"/>
        <w:ind w:left="262" w:right="462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307226E3" w14:textId="77777777">
      <w:pPr>
        <w:numPr>
          <w:ilvl w:val="0"/>
          <w:numId w:val="2"/>
        </w:numPr>
        <w:jc w:val="both"/>
        <w:rPr>
          <w:rFonts w:ascii="Arial Narrow" w:hAnsi="Arial Narrow" w:eastAsia="Arial Narrow" w:cs="Arial Narrow"/>
          <w:b/>
          <w:sz w:val="22"/>
          <w:szCs w:val="22"/>
        </w:rPr>
      </w:pPr>
      <w:r>
        <w:rPr>
          <w:rFonts w:ascii="Arial Narrow" w:hAnsi="Arial Narrow" w:eastAsia="Arial Narrow" w:cs="Arial Narrow"/>
          <w:b/>
          <w:sz w:val="22"/>
          <w:szCs w:val="22"/>
        </w:rPr>
        <w:t>PROCEDIMIENTO</w:t>
      </w:r>
    </w:p>
    <w:p w:rsidR="00F81609" w:rsidRDefault="00F81609" w14:paraId="264AA09E" w14:textId="77777777">
      <w:pPr>
        <w:ind w:left="390"/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F81609" w14:paraId="1800922F" w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935"/>
        <w:gridCol w:w="1860"/>
        <w:gridCol w:w="1740"/>
      </w:tblGrid>
      <w:tr w:rsidR="00F81609" w:rsidTr="1ECD462A" w14:paraId="40FE23C5" w14:textId="77777777">
        <w:trPr>
          <w:trHeight w:val="315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68F4E52C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ÍTEM</w:t>
            </w:r>
          </w:p>
        </w:tc>
        <w:tc>
          <w:tcPr>
            <w:tcW w:w="4935" w:type="dxa"/>
            <w:tcBorders>
              <w:top w:val="single" w:color="000000" w:themeColor="text1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1608A97F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ACTIVIDADES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655B1ED0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RESPONSABLE</w:t>
            </w:r>
          </w:p>
        </w:tc>
        <w:tc>
          <w:tcPr>
            <w:tcW w:w="1740" w:type="dxa"/>
            <w:tcBorders>
              <w:top w:val="single" w:color="000000" w:themeColor="text1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3B9FBCF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REGISTRO</w:t>
            </w:r>
          </w:p>
        </w:tc>
      </w:tr>
      <w:tr w:rsidR="00F81609" w:rsidTr="1ECD462A" w14:paraId="692476EB" w14:textId="77777777">
        <w:trPr>
          <w:trHeight w:val="1579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0AF01DF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1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04E7C8E4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Socializar a todas las áreas los lineamientos y metas de la Alta Dirección, los cuales contienen la orientación estratégica para la siguiente vigencia.</w:t>
            </w:r>
          </w:p>
          <w:p w:rsidR="00F81609" w:rsidRDefault="00A0676C" w14:paraId="4B12967D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Nota:</w:t>
            </w: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esta actividad se debe cumplir antes de culminar la vigencia.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23241413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Gerencia General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A22EE80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18"/>
                <w:szCs w:val="18"/>
              </w:rPr>
              <w:t xml:space="preserve">GA-FR-12 - </w:t>
            </w: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Actas de comité </w:t>
            </w:r>
          </w:p>
        </w:tc>
      </w:tr>
      <w:tr w:rsidR="00F81609" w:rsidTr="1ECD462A" w14:paraId="505B844E" w14:textId="77777777">
        <w:trPr>
          <w:trHeight w:val="1305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6F30E15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2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25700702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Definir las actividades e indicadores de seguimiento a establecer por cada proceso del cual es responsable. Para esto se deben tener en cuenta los lineamientos establecidos para la formulación de indicadores.</w:t>
            </w:r>
          </w:p>
          <w:p w:rsidR="00F81609" w:rsidRDefault="00F81609" w14:paraId="55C9A739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F81609" w:rsidRDefault="00A0676C" w14:paraId="34212B32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Los indicadores de Plan de Acción permiten medir el cumplimiento de los objetivos de calidad, los procesos se miden a través de indicadores de proceso o seguimientos.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782EFCF" w14:textId="0D6B2EA2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Subgerente Técnico, Subgerente Administrativo y Financiero, Asesor Jurídico, jefe de oficina Asesora de Control Interno.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536BF73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Formato PE-FR- 01</w:t>
            </w:r>
          </w:p>
        </w:tc>
      </w:tr>
      <w:tr w:rsidR="00F81609" w:rsidTr="1ECD462A" w14:paraId="014BF488" w14:textId="77777777">
        <w:trPr>
          <w:trHeight w:val="1305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61EF82F8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3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C804DBE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Remitir los indicadores al Profesional Especializado de Planeación en medio físico y magnético</w:t>
            </w:r>
          </w:p>
          <w:p w:rsidR="00F81609" w:rsidRDefault="00A0676C" w14:paraId="21335036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mediante correo electrónico el Formato PE-FR-01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4898E775" w14:textId="3FE917BF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Subgerente Técnico, Subgerente Administrativo y Financiero, Asesor Jurídico, jefe de oficina Asesora de</w:t>
            </w:r>
          </w:p>
          <w:p w:rsidR="00F81609" w:rsidRDefault="00A0676C" w14:paraId="2CF4440E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Control Interno.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1E38AAE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Formato PE-FR- 01</w:t>
            </w:r>
          </w:p>
        </w:tc>
      </w:tr>
      <w:tr w:rsidR="00F81609" w:rsidTr="1ECD462A" w14:paraId="3E59144D" w14:textId="77777777">
        <w:trPr>
          <w:trHeight w:val="570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59F0A52D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lastRenderedPageBreak/>
              <w:t>4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P="1ECD462A" w:rsidRDefault="00A0676C" w14:paraId="7FFD89C9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</w:pPr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>Revisar actividades, metas e indicadores definidos en cada una de los procesos y que hacen parte del formato final del Plan de acción Institucional. Presentar observaciones en caso de encontrarse.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C9BD28A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40E8CEFA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Formato PE-FR- 01</w:t>
            </w:r>
          </w:p>
        </w:tc>
      </w:tr>
      <w:tr w:rsidR="00F81609" w:rsidTr="1ECD462A" w14:paraId="7448D361" w14:textId="77777777">
        <w:trPr>
          <w:trHeight w:val="570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A6CB2BF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5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712555B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Agrupar todas las actividades, metas e indicadores remitidos por las diferentes áreas y se consolida el plan de acción.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55614339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0F5CC045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Formato PE-FR- 01</w:t>
            </w:r>
          </w:p>
        </w:tc>
      </w:tr>
      <w:tr w:rsidR="00F81609" w:rsidTr="1ECD462A" w14:paraId="4E1A62B9" w14:textId="77777777">
        <w:trPr>
          <w:trHeight w:val="315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28E238E9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6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09AE021D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Presentar el plan de acción para aprobación del Comité Institucional de Gestión y Desempeño.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393C03D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0642DCB9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Propuesta plan de acción</w:t>
            </w:r>
          </w:p>
        </w:tc>
      </w:tr>
      <w:tr w:rsidR="00F81609" w:rsidTr="1ECD462A" w14:paraId="2059988E" w14:textId="77777777">
        <w:trPr>
          <w:trHeight w:val="735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654A31EA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7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6A69CE9F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Socializar con los responsables de proceso el plan de acción aprobado.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828AA30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4B15DA04" w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18"/>
                <w:szCs w:val="18"/>
              </w:rPr>
              <w:t xml:space="preserve">GA-FR-12 - </w:t>
            </w: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Actas de comité  </w:t>
            </w:r>
          </w:p>
        </w:tc>
      </w:tr>
      <w:tr w:rsidR="00F81609" w:rsidTr="1ECD462A" w14:paraId="75D46115" w14:textId="77777777">
        <w:trPr>
          <w:trHeight w:val="315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283E55E8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8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A726258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Publicar el plan de acción aprobado en la página web de la entidad.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1133CB99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P="1ECD462A" w:rsidRDefault="00A0676C" w14:paraId="0B16695A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</w:pPr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 xml:space="preserve">Publicación en </w:t>
            </w:r>
            <w:proofErr w:type="spellStart"/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>pagina</w:t>
            </w:r>
            <w:proofErr w:type="spellEnd"/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 xml:space="preserve"> Web.</w:t>
            </w:r>
          </w:p>
        </w:tc>
      </w:tr>
      <w:tr w:rsidR="00F81609" w:rsidTr="1ECD462A" w14:paraId="01E211F9" w14:textId="77777777">
        <w:trPr>
          <w:trHeight w:val="1065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6F9D5617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9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01FCAD1D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Enviar vía correo electrónico al responsable de planeación el formato de Plan de acción debidamente diligenciado, dentro de los primeros 5 días hábiles posteriores al finalizar cada trimestre.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5589F5A5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Responsables de proceso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28A1990E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Correo electrónico</w:t>
            </w:r>
          </w:p>
          <w:p w:rsidR="00F81609" w:rsidRDefault="00A0676C" w14:paraId="5A797DF5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Formato PE-FR- 01</w:t>
            </w:r>
          </w:p>
        </w:tc>
      </w:tr>
      <w:tr w:rsidR="00F81609" w:rsidTr="1ECD462A" w14:paraId="21796BDA" w14:textId="77777777">
        <w:trPr>
          <w:trHeight w:val="570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58D83B7F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10</w:t>
            </w:r>
          </w:p>
          <w:p w:rsidR="00F81609" w:rsidRDefault="00F81609" w14:paraId="7A6F6043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1DCCD51D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Consolidar la información recibida y realizar una revisión de seguimiento trimestral al cumplimiento de las metas e indicadores establecidos por cada actividad del área.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56188D3B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06EEE628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Formato PE-FR- 01 </w:t>
            </w:r>
          </w:p>
          <w:p w:rsidR="00F81609" w:rsidRDefault="00F81609" w14:paraId="16003838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="00F81609" w:rsidTr="1ECD462A" w14:paraId="5E79B83F" w14:textId="77777777">
        <w:trPr>
          <w:trHeight w:val="570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4A2B43D1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11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8D5768C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Socializar el seguimiento ante Comité de Gerencia para revisar los avances de indicadores y actividades de cada proceso.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031DFF5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046980AA" w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18"/>
                <w:szCs w:val="18"/>
              </w:rPr>
              <w:t xml:space="preserve">GA-FR-12 - </w:t>
            </w: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Actas de comité  </w:t>
            </w:r>
          </w:p>
        </w:tc>
      </w:tr>
      <w:tr w:rsidR="00F81609" w:rsidTr="1ECD462A" w14:paraId="3CB9D0CC" w14:textId="77777777">
        <w:trPr>
          <w:trHeight w:val="315"/>
        </w:trPr>
        <w:tc>
          <w:tcPr>
            <w:tcW w:w="525" w:type="dxa"/>
            <w:tcBorders>
              <w:top w:val="single" w:color="CCCCCC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E9E3574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12</w:t>
            </w:r>
          </w:p>
        </w:tc>
        <w:tc>
          <w:tcPr>
            <w:tcW w:w="4935" w:type="dxa"/>
            <w:tcBorders>
              <w:top w:val="single" w:color="CCCCCC" w:sz="6" w:space="0"/>
              <w:left w:val="single" w:color="CCCCCC" w:sz="6" w:space="0"/>
              <w:bottom w:val="single" w:color="auto" w:sz="4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P="1ECD462A" w:rsidRDefault="00A0676C" w14:paraId="1675AAEA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</w:pPr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 xml:space="preserve">Publicar el seguimiento del plan de acción en la página web de la </w:t>
            </w:r>
            <w:proofErr w:type="spellStart"/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>Fondecun</w:t>
            </w:r>
            <w:proofErr w:type="spellEnd"/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>.</w:t>
            </w:r>
          </w:p>
        </w:tc>
        <w:tc>
          <w:tcPr>
            <w:tcW w:w="1860" w:type="dxa"/>
            <w:tcBorders>
              <w:top w:val="single" w:color="CCCCCC" w:sz="6" w:space="0"/>
              <w:left w:val="single" w:color="CCCCCC" w:sz="6" w:space="0"/>
              <w:bottom w:val="single" w:color="auto" w:sz="4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B2A8B94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CCCCCC" w:sz="6" w:space="0"/>
              <w:left w:val="single" w:color="CCCCCC" w:sz="6" w:space="0"/>
              <w:bottom w:val="single" w:color="auto" w:sz="4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6A398BEC" w14:textId="50CCFB99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Publicación en página Web.</w:t>
            </w:r>
          </w:p>
        </w:tc>
      </w:tr>
      <w:tr w:rsidR="00F81609" w:rsidTr="1ECD462A" w14:paraId="5E1D282A" w14:textId="77777777">
        <w:trPr>
          <w:trHeight w:val="810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3F8C09CF" w14:textId="77777777">
            <w:pPr>
              <w:widowControl w:val="0"/>
              <w:spacing w:line="276" w:lineRule="auto"/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13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A613305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Archivar los planes de acción en formato digital de manera que sean fácilmente ubicables e identificables según el año y trimestre de reporte.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RDefault="00A0676C" w14:paraId="7DEF4B70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1609" w:rsidP="1ECD462A" w:rsidRDefault="00A0676C" w14:paraId="602DF502" w14:textId="77777777">
            <w:pPr>
              <w:widowControl w:val="0"/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</w:pPr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>Formato PE-FR- 01 en la ruta \\192.168.1.6\</w:t>
            </w:r>
            <w:proofErr w:type="spellStart"/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>fondecun</w:t>
            </w:r>
            <w:proofErr w:type="spellEnd"/>
            <w:r w:rsidRPr="1ECD462A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>\8. PLANEACIÓN</w:t>
            </w:r>
          </w:p>
        </w:tc>
      </w:tr>
    </w:tbl>
    <w:p w:rsidR="00F81609" w:rsidRDefault="00F81609" w14:paraId="1F9AB651" w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F81609" w14:paraId="768DCB0D" w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38B3AE08" w14:textId="77777777">
      <w:pPr>
        <w:jc w:val="both"/>
        <w:rPr>
          <w:rFonts w:ascii="Arial Narrow" w:hAnsi="Arial Narrow" w:eastAsia="Arial Narrow" w:cs="Arial Narrow"/>
          <w:b/>
          <w:sz w:val="22"/>
          <w:szCs w:val="22"/>
        </w:rPr>
      </w:pPr>
      <w:r>
        <w:rPr>
          <w:rFonts w:ascii="Arial Narrow" w:hAnsi="Arial Narrow" w:eastAsia="Arial Narrow" w:cs="Arial Narrow"/>
          <w:b/>
          <w:sz w:val="22"/>
          <w:szCs w:val="22"/>
        </w:rPr>
        <w:t>6. DOCUMENTOS RELACIONADOS</w:t>
      </w:r>
    </w:p>
    <w:p w:rsidR="00F81609" w:rsidRDefault="00F81609" w14:paraId="60282991" w14:textId="77777777">
      <w:pPr>
        <w:rPr>
          <w:rFonts w:ascii="Arial Narrow" w:hAnsi="Arial Narrow" w:eastAsia="Arial Narrow" w:cs="Arial Narrow"/>
          <w:sz w:val="22"/>
          <w:szCs w:val="22"/>
        </w:rPr>
      </w:pPr>
    </w:p>
    <w:p w:rsidR="00F81609" w:rsidRDefault="00A0676C" w14:paraId="7FCF9682" w14:textId="77777777">
      <w:pPr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>6.1. PE - FR - 01 - Plan de acción</w:t>
      </w:r>
    </w:p>
    <w:p w:rsidR="00F81609" w:rsidRDefault="00A0676C" w14:paraId="59CDFC93" w14:textId="77777777">
      <w:pPr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 w:eastAsia="Arial Narrow" w:cs="Arial Narrow"/>
          <w:sz w:val="22"/>
          <w:szCs w:val="22"/>
        </w:rPr>
        <w:t xml:space="preserve">6.2 PE -FR - 02 - Indicadores </w:t>
      </w:r>
    </w:p>
    <w:p w:rsidRPr="00A0676C" w:rsidR="00F81609" w:rsidP="00A0676C" w:rsidRDefault="00A0676C" w14:paraId="4E5F7D47" w14:textId="51679CCD">
      <w:pPr>
        <w:pStyle w:val="Prrafodelista"/>
        <w:numPr>
          <w:ilvl w:val="1"/>
          <w:numId w:val="4"/>
        </w:numPr>
        <w:rPr>
          <w:rFonts w:ascii="Arial Narrow" w:hAnsi="Arial Narrow" w:eastAsia="Arial Narrow" w:cs="Arial Narrow"/>
          <w:sz w:val="22"/>
          <w:szCs w:val="22"/>
        </w:rPr>
      </w:pPr>
      <w:r w:rsidRPr="00A0676C">
        <w:rPr>
          <w:rFonts w:ascii="Arial Narrow" w:hAnsi="Arial Narrow" w:eastAsia="Arial Narrow" w:cs="Arial Narrow"/>
          <w:sz w:val="22"/>
          <w:szCs w:val="22"/>
        </w:rPr>
        <w:t xml:space="preserve">GA-FR-12 - Actas de comité  </w:t>
      </w:r>
    </w:p>
    <w:p w:rsidR="00F81609" w:rsidRDefault="00F81609" w14:paraId="4055D985" w14:textId="77777777">
      <w:pPr>
        <w:rPr>
          <w:rFonts w:ascii="Arial Narrow" w:hAnsi="Arial Narrow" w:eastAsia="Arial Narrow" w:cs="Arial Narrow"/>
          <w:color w:val="FF0000"/>
          <w:sz w:val="22"/>
          <w:szCs w:val="22"/>
        </w:rPr>
      </w:pPr>
    </w:p>
    <w:p w:rsidR="00A0676C" w:rsidRDefault="00A0676C" w14:paraId="289B6C6F" w14:textId="77777777">
      <w:pPr>
        <w:rPr>
          <w:rFonts w:ascii="Arial Narrow" w:hAnsi="Arial Narrow" w:eastAsia="Arial Narrow" w:cs="Arial Narrow"/>
          <w:color w:val="FF0000"/>
          <w:sz w:val="22"/>
          <w:szCs w:val="22"/>
        </w:rPr>
      </w:pPr>
    </w:p>
    <w:p w:rsidRPr="008E5BA9" w:rsidR="001A360E" w:rsidP="001A360E" w:rsidRDefault="001A360E" w14:paraId="127434E3" w14:textId="77777777">
      <w:pPr>
        <w:jc w:val="both"/>
        <w:rPr>
          <w:rFonts w:ascii="Arial Narrow" w:hAnsi="Arial Narrow" w:eastAsia="Arial Narrow" w:cs="Arial Narrow"/>
          <w:b/>
          <w:sz w:val="22"/>
          <w:szCs w:val="22"/>
        </w:rPr>
      </w:pPr>
      <w:r w:rsidRPr="008E5BA9">
        <w:rPr>
          <w:rFonts w:ascii="Arial Narrow" w:hAnsi="Arial Narrow" w:eastAsia="Arial Narrow" w:cs="Arial Narrow"/>
          <w:b/>
          <w:sz w:val="22"/>
          <w:szCs w:val="22"/>
        </w:rPr>
        <w:lastRenderedPageBreak/>
        <w:t>7. CONTROL DE CAMBIOS</w:t>
      </w:r>
    </w:p>
    <w:p w:rsidR="00F81609" w:rsidRDefault="00F81609" w14:paraId="1F47D935" w14:textId="77777777">
      <w:pPr>
        <w:jc w:val="both"/>
        <w:rPr>
          <w:rFonts w:ascii="Arial Narrow" w:hAnsi="Arial Narrow" w:eastAsia="Arial Narrow" w:cs="Arial Narrow"/>
          <w:b/>
          <w:sz w:val="22"/>
          <w:szCs w:val="22"/>
        </w:rPr>
      </w:pPr>
    </w:p>
    <w:tbl>
      <w:tblPr>
        <w:tblStyle w:val="a0"/>
        <w:tblW w:w="912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275"/>
        <w:gridCol w:w="3953"/>
        <w:gridCol w:w="2891"/>
      </w:tblGrid>
      <w:tr w:rsidR="00F81609" w:rsidTr="00A0676C" w14:paraId="1670E128" w14:textId="77777777">
        <w:trPr>
          <w:trHeight w:val="472"/>
          <w:jc w:val="center"/>
        </w:trPr>
        <w:tc>
          <w:tcPr>
            <w:tcW w:w="1004" w:type="dxa"/>
            <w:shd w:val="clear" w:color="auto" w:fill="EEECE1" w:themeFill="background2"/>
          </w:tcPr>
          <w:p w:rsidR="00F81609" w:rsidP="00A0676C" w:rsidRDefault="00A0676C" w14:paraId="22647948" w14:textId="77777777">
            <w:pPr>
              <w:spacing w:line="360" w:lineRule="auto"/>
              <w:jc w:val="center"/>
              <w:rPr>
                <w:rFonts w:ascii="Arial Narrow" w:hAnsi="Arial Narrow" w:eastAsia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Versión</w:t>
            </w:r>
          </w:p>
        </w:tc>
        <w:tc>
          <w:tcPr>
            <w:tcW w:w="1275" w:type="dxa"/>
            <w:shd w:val="clear" w:color="auto" w:fill="EEECE1" w:themeFill="background2"/>
          </w:tcPr>
          <w:p w:rsidR="00F81609" w:rsidP="00A0676C" w:rsidRDefault="00A0676C" w14:paraId="038D8D63" w14:textId="77777777">
            <w:pPr>
              <w:spacing w:line="360" w:lineRule="auto"/>
              <w:jc w:val="center"/>
              <w:rPr>
                <w:rFonts w:ascii="Arial Narrow" w:hAnsi="Arial Narrow" w:eastAsia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Fecha</w:t>
            </w:r>
          </w:p>
        </w:tc>
        <w:tc>
          <w:tcPr>
            <w:tcW w:w="3953" w:type="dxa"/>
            <w:shd w:val="clear" w:color="auto" w:fill="EEECE1" w:themeFill="background2"/>
          </w:tcPr>
          <w:p w:rsidR="00F81609" w:rsidP="00A0676C" w:rsidRDefault="00A0676C" w14:paraId="6875B45A" w14:textId="77777777">
            <w:pPr>
              <w:spacing w:line="360" w:lineRule="auto"/>
              <w:jc w:val="center"/>
              <w:rPr>
                <w:rFonts w:ascii="Arial Narrow" w:hAnsi="Arial Narrow" w:eastAsia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Identificación de los cambios</w:t>
            </w:r>
          </w:p>
        </w:tc>
        <w:tc>
          <w:tcPr>
            <w:tcW w:w="2891" w:type="dxa"/>
            <w:shd w:val="clear" w:color="auto" w:fill="EEECE1" w:themeFill="background2"/>
          </w:tcPr>
          <w:p w:rsidR="00F81609" w:rsidP="00A0676C" w:rsidRDefault="00A0676C" w14:paraId="0694D30A" w14:textId="6F782908">
            <w:pPr>
              <w:spacing w:line="360" w:lineRule="auto"/>
              <w:jc w:val="center"/>
              <w:rPr>
                <w:rFonts w:ascii="Arial Narrow" w:hAnsi="Arial Narrow" w:eastAsia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b/>
                <w:sz w:val="22"/>
                <w:szCs w:val="22"/>
              </w:rPr>
              <w:t>Responsable de actualización</w:t>
            </w:r>
          </w:p>
        </w:tc>
      </w:tr>
      <w:tr w:rsidR="00F81609" w:rsidTr="00A0676C" w14:paraId="74970221" w14:textId="77777777">
        <w:trPr>
          <w:jc w:val="center"/>
        </w:trPr>
        <w:tc>
          <w:tcPr>
            <w:tcW w:w="1004" w:type="dxa"/>
          </w:tcPr>
          <w:p w:rsidR="00F81609" w:rsidRDefault="00A0676C" w14:paraId="037A69B1" w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81609" w:rsidRDefault="00A0676C" w14:paraId="0A355A96" w14:textId="22DED42C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23/08/2021</w:t>
            </w:r>
          </w:p>
        </w:tc>
        <w:tc>
          <w:tcPr>
            <w:tcW w:w="3953" w:type="dxa"/>
          </w:tcPr>
          <w:p w:rsidR="00F81609" w:rsidRDefault="00A0676C" w14:paraId="3BE0D135" w14:textId="77777777">
            <w:pPr>
              <w:ind w:left="-34" w:firstLine="34"/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Construcción del procedimiento </w:t>
            </w:r>
          </w:p>
        </w:tc>
        <w:tc>
          <w:tcPr>
            <w:tcW w:w="2891" w:type="dxa"/>
          </w:tcPr>
          <w:p w:rsidR="00F81609" w:rsidRDefault="00A0676C" w14:paraId="3AC6B83E" w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Responsable de Planeación </w:t>
            </w:r>
          </w:p>
        </w:tc>
      </w:tr>
      <w:tr w:rsidR="00A0676C" w:rsidTr="00A0676C" w14:paraId="1CBC532E" w14:textId="77777777">
        <w:trPr>
          <w:jc w:val="center"/>
        </w:trPr>
        <w:tc>
          <w:tcPr>
            <w:tcW w:w="1004" w:type="dxa"/>
          </w:tcPr>
          <w:p w:rsidR="00A0676C" w:rsidP="00A0676C" w:rsidRDefault="00A0676C" w14:paraId="6039A37F" w14:textId="5025BFBA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A0676C" w:rsidP="00A0676C" w:rsidRDefault="00A0676C" w14:paraId="1E42348D" w14:textId="06DCA93D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>20/06/2023</w:t>
            </w:r>
          </w:p>
        </w:tc>
        <w:tc>
          <w:tcPr>
            <w:tcW w:w="3953" w:type="dxa"/>
          </w:tcPr>
          <w:p w:rsidR="00A0676C" w:rsidP="00A0676C" w:rsidRDefault="00A0676C" w14:paraId="6CE6D0E6" w14:textId="3CB4A546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Desarrollo de flujo de proceso, reorganización de algunas actividades acorde al flujo y ajustes generales de redacción del documento.  </w:t>
            </w:r>
          </w:p>
        </w:tc>
        <w:tc>
          <w:tcPr>
            <w:tcW w:w="2891" w:type="dxa"/>
          </w:tcPr>
          <w:p w:rsidR="00A0676C" w:rsidP="00A0676C" w:rsidRDefault="00A0676C" w14:paraId="6DE8F2ED" w14:textId="54018EF0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 w:eastAsia="Arial Narrow" w:cs="Arial Narrow"/>
                <w:sz w:val="22"/>
                <w:szCs w:val="22"/>
              </w:rPr>
              <w:t xml:space="preserve">Responsable de Planeación </w:t>
            </w:r>
          </w:p>
        </w:tc>
      </w:tr>
    </w:tbl>
    <w:p w:rsidR="00F81609" w:rsidRDefault="00F81609" w14:paraId="7FCFC088" w14:textId="77777777">
      <w:pPr>
        <w:rPr>
          <w:rFonts w:ascii="Arial Narrow" w:hAnsi="Arial Narrow" w:eastAsia="Arial Narrow" w:cs="Arial Narrow"/>
          <w:b/>
          <w:sz w:val="22"/>
          <w:szCs w:val="22"/>
        </w:rPr>
      </w:pPr>
    </w:p>
    <w:p w:rsidR="00F81609" w:rsidRDefault="00F81609" w14:paraId="601A23C8" w14:textId="77777777">
      <w:pPr>
        <w:rPr>
          <w:rFonts w:ascii="Arial Narrow" w:hAnsi="Arial Narrow" w:eastAsia="Arial Narrow" w:cs="Arial Narrow"/>
          <w:b/>
          <w:sz w:val="22"/>
          <w:szCs w:val="22"/>
        </w:rPr>
      </w:pPr>
    </w:p>
    <w:sectPr w:rsidR="00F816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25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859" w:rsidRDefault="00A0676C" w14:paraId="173D89D9" w14:textId="77777777">
      <w:r>
        <w:separator/>
      </w:r>
    </w:p>
  </w:endnote>
  <w:endnote w:type="continuationSeparator" w:id="0">
    <w:p w:rsidR="00CA4859" w:rsidRDefault="00A0676C" w14:paraId="14BBE3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75" w:rsidRDefault="00681175" w14:paraId="6403CDB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609" w:rsidRDefault="00F81609" w14:paraId="41FD7A3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81609" w:rsidRDefault="00F81609" w14:paraId="3446B7E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75" w:rsidRDefault="00681175" w14:paraId="5ED7A14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859" w:rsidRDefault="00A0676C" w14:paraId="042AD988" w14:textId="77777777">
      <w:r>
        <w:separator/>
      </w:r>
    </w:p>
  </w:footnote>
  <w:footnote w:type="continuationSeparator" w:id="0">
    <w:p w:rsidR="00CA4859" w:rsidRDefault="00A0676C" w14:paraId="2DD936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75" w:rsidRDefault="00681175" w14:paraId="3CA21C53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81609" w:rsidP="1BF330F5" w:rsidRDefault="004D6E8F" w14:paraId="24D6BA39" w14:textId="5B2CA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2659C1" wp14:editId="738B6D6F">
              <wp:simplePos x="0" y="0"/>
              <wp:positionH relativeFrom="column">
                <wp:posOffset>4851889</wp:posOffset>
              </wp:positionH>
              <wp:positionV relativeFrom="paragraph">
                <wp:posOffset>-79190</wp:posOffset>
              </wp:positionV>
              <wp:extent cx="1192193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2193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63CC8" w:rsidR="00252152" w:rsidP="00252152" w:rsidRDefault="00252152" w14:paraId="2B4BA41B" w14:textId="1C03A931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eastAsia="Times New Roman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hAnsi="Arial Narrow"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D6E8F">
                            <w:rPr>
                              <w:rFonts w:ascii="Arial Narrow" w:hAnsi="Arial Narrow" w:eastAsia="Times New Roman" w:cs="Arial"/>
                              <w:color w:val="000000"/>
                              <w:sz w:val="18"/>
                              <w:szCs w:val="18"/>
                            </w:rPr>
                            <w:t>GPE-PR-O2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2659C1">
              <v:stroke joinstyle="miter"/>
              <v:path gradientshapeok="t" o:connecttype="rect"/>
            </v:shapetype>
            <v:shape id="Cuadro de texto 4" style="position:absolute;margin-left:382.05pt;margin-top:-6.25pt;width:93.8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">
              <v:textbox>
                <w:txbxContent>
                  <w:p w:rsidRPr="00663CC8" w:rsidR="00252152" w:rsidP="00252152" w:rsidRDefault="00252152" w14:paraId="2B4BA41B" w14:textId="1C03A931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eastAsia="Times New Roman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hAnsi="Arial Narrow" w:eastAsia="Times New Roman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D6E8F">
                      <w:rPr>
                        <w:rFonts w:ascii="Arial Narrow" w:hAnsi="Arial Narrow" w:eastAsia="Times New Roman" w:cs="Arial"/>
                        <w:color w:val="000000"/>
                        <w:sz w:val="18"/>
                        <w:szCs w:val="18"/>
                      </w:rPr>
                      <w:t>GPE-PR-O2</w:t>
                    </w:r>
                  </w:p>
                </w:txbxContent>
              </v:textbox>
            </v:shape>
          </w:pict>
        </mc:Fallback>
      </mc:AlternateContent>
    </w:r>
    <w:r w:rsidR="0025215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F6E822" wp14:editId="26E57F58">
              <wp:simplePos x="0" y="0"/>
              <wp:positionH relativeFrom="column">
                <wp:posOffset>4858385</wp:posOffset>
              </wp:positionH>
              <wp:positionV relativeFrom="paragraph">
                <wp:posOffset>511175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63CC8" w:rsidR="00252152" w:rsidP="00252152" w:rsidRDefault="00252152" w14:paraId="498B0A34" w14:textId="34F61BAC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eastAsia="Times New Roman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hAnsi="Arial Narrow"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C340D">
                            <w:rPr>
                              <w:rFonts w:ascii="Arial Narrow" w:hAnsi="Arial Narrow" w:eastAsia="Times New Roman" w:cs="Arial"/>
                              <w:color w:val="000000"/>
                              <w:sz w:val="18"/>
                              <w:szCs w:val="18"/>
                            </w:rPr>
                            <w:t>2023-06-20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style="position:absolute;margin-left:382.55pt;margin-top:40.25pt;width:89.2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bZdGQ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" w14:anchorId="7EF6E822">
              <v:textbox>
                <w:txbxContent>
                  <w:p w:rsidRPr="00663CC8" w:rsidR="00252152" w:rsidP="00252152" w:rsidRDefault="00252152" w14:paraId="498B0A34" w14:textId="34F61BAC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eastAsia="Times New Roman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hAnsi="Arial Narrow" w:eastAsia="Times New Roman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DC340D">
                      <w:rPr>
                        <w:rFonts w:ascii="Arial Narrow" w:hAnsi="Arial Narrow" w:eastAsia="Times New Roman" w:cs="Arial"/>
                        <w:color w:val="000000"/>
                        <w:sz w:val="18"/>
                        <w:szCs w:val="18"/>
                      </w:rPr>
                      <w:t>2023-06-20</w:t>
                    </w:r>
                  </w:p>
                </w:txbxContent>
              </v:textbox>
            </v:shape>
          </w:pict>
        </mc:Fallback>
      </mc:AlternateContent>
    </w:r>
    <w:r w:rsidR="0025215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2CBD9C" wp14:editId="7B37C8D5">
              <wp:simplePos x="0" y="0"/>
              <wp:positionH relativeFrom="column">
                <wp:posOffset>4876165</wp:posOffset>
              </wp:positionH>
              <wp:positionV relativeFrom="paragraph">
                <wp:posOffset>201930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63CC8" w:rsidR="00252152" w:rsidP="00252152" w:rsidRDefault="00252152" w14:paraId="23C4923B" w14:textId="1014B28A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eastAsia="Times New Roman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hAnsi="Arial Narrow"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D6E8F">
                            <w:rPr>
                              <w:rFonts w:ascii="Arial Narrow" w:hAnsi="Arial Narrow" w:eastAsia="Times New Roman" w:cs="Arial"/>
                              <w:color w:val="000000"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style="position:absolute;margin-left:383.95pt;margin-top:15.9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" w14:anchorId="1C2CBD9C">
              <v:textbox>
                <w:txbxContent>
                  <w:p w:rsidRPr="00663CC8" w:rsidR="00252152" w:rsidP="00252152" w:rsidRDefault="00252152" w14:paraId="23C4923B" w14:textId="1014B28A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eastAsia="Times New Roman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hAnsi="Arial Narrow" w:eastAsia="Times New Roman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D6E8F">
                      <w:rPr>
                        <w:rFonts w:ascii="Arial Narrow" w:hAnsi="Arial Narrow" w:eastAsia="Times New Roman" w:cs="Arial"/>
                        <w:color w:val="000000"/>
                        <w:sz w:val="18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 w:rsidR="0025215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117C18" wp14:editId="2CD4123D">
              <wp:simplePos x="0" y="0"/>
              <wp:positionH relativeFrom="column">
                <wp:posOffset>914400</wp:posOffset>
              </wp:positionH>
              <wp:positionV relativeFrom="paragraph">
                <wp:posOffset>-81658</wp:posOffset>
              </wp:positionV>
              <wp:extent cx="3769995" cy="236855"/>
              <wp:effectExtent l="0" t="0" r="0" b="0"/>
              <wp:wrapNone/>
              <wp:docPr id="643655866" name="Cuadro de texto 643655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63CC8" w:rsidR="00252152" w:rsidP="00252152" w:rsidRDefault="00252152" w14:paraId="05106CA0" w14:textId="00CF33A1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3CC8">
                            <w:rPr>
                              <w:rFonts w:ascii="Arial Narrow" w:hAnsi="Arial Narrow" w:eastAsia="Times New Roman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PROCESO </w:t>
                          </w:r>
                          <w:r>
                            <w:rPr>
                              <w:rFonts w:ascii="Arial Narrow" w:hAnsi="Arial Narrow" w:eastAsia="Times New Roman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GESTIÓN DE PLANEACIÓN ESTRATÉGICA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643655866" style="position:absolute;margin-left:1in;margin-top:-6.45pt;width:296.85pt;height:1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f2OFwIAACw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" w14:anchorId="33117C18">
              <v:textbox>
                <w:txbxContent>
                  <w:p w:rsidRPr="00663CC8" w:rsidR="00252152" w:rsidP="00252152" w:rsidRDefault="00252152" w14:paraId="05106CA0" w14:textId="00CF33A1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663CC8">
                      <w:rPr>
                        <w:rFonts w:ascii="Arial Narrow" w:hAnsi="Arial Narrow" w:eastAsia="Times New Roman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PROCESO </w:t>
                    </w:r>
                    <w:r>
                      <w:rPr>
                        <w:rFonts w:ascii="Arial Narrow" w:hAnsi="Arial Narrow" w:eastAsia="Times New Roman" w:cs="Arial"/>
                        <w:b/>
                        <w:bCs/>
                        <w:color w:val="0070C0"/>
                        <w:sz w:val="22"/>
                        <w:szCs w:val="22"/>
                      </w:rPr>
                      <w:t>GESTIÓN DE PLANEACIÓN ESTRATÉGICA</w:t>
                    </w:r>
                  </w:p>
                </w:txbxContent>
              </v:textbox>
            </v:shape>
          </w:pict>
        </mc:Fallback>
      </mc:AlternateContent>
    </w:r>
    <w:r w:rsidRPr="006C08C0" w:rsidR="00E7214B">
      <w:rPr>
        <w:noProof/>
      </w:rPr>
      <w:drawing>
        <wp:anchor distT="0" distB="0" distL="114300" distR="114300" simplePos="0" relativeHeight="251659264" behindDoc="1" locked="0" layoutInCell="1" allowOverlap="1" wp14:anchorId="44B84ADA" wp14:editId="7AF15EF7">
          <wp:simplePos x="0" y="0"/>
          <wp:positionH relativeFrom="column">
            <wp:posOffset>-1093807</wp:posOffset>
          </wp:positionH>
          <wp:positionV relativeFrom="paragraph">
            <wp:posOffset>-452047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BF330F5">
      <w:rPr>
        <w:color w:val="000000"/>
      </w:rPr>
      <w:t xml:space="preserve"> </w:t>
    </w:r>
    <w:r w:rsidR="00044FC1">
      <w:rPr>
        <w:color w:val="000000"/>
      </w:rPr>
      <w:tab/>
    </w:r>
  </w:p>
  <w:p w:rsidR="00F81609" w:rsidP="24156EB7" w:rsidRDefault="00D72752" w14:paraId="5CB2EBDE" w14:textId="3D531F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28A74D" wp14:editId="2F5A1970">
              <wp:simplePos x="0" y="0"/>
              <wp:positionH relativeFrom="column">
                <wp:posOffset>916305</wp:posOffset>
              </wp:positionH>
              <wp:positionV relativeFrom="paragraph">
                <wp:posOffset>129789</wp:posOffset>
              </wp:positionV>
              <wp:extent cx="3769995" cy="439838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398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63CC8" w:rsidR="00252152" w:rsidP="00252152" w:rsidRDefault="00D72752" w14:paraId="6223F24A" w14:textId="287DFC6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eastAsia="Times New Roman" w:cs="Arial"/>
                              <w:b/>
                              <w:bCs/>
                              <w:sz w:val="22"/>
                              <w:szCs w:val="22"/>
                            </w:rPr>
                            <w:t>FORMULACIÓN, APROBACIÓN, EJECUCIÓN Y SEGUIMIENTO DEL PLAN DE ACCIÓN ANUAL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style="position:absolute;margin-left:72.15pt;margin-top:10.2pt;width:296.85pt;height:34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4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" w14:anchorId="6628A74D">
              <v:textbox>
                <w:txbxContent>
                  <w:p w:rsidRPr="00663CC8" w:rsidR="00252152" w:rsidP="00252152" w:rsidRDefault="00D72752" w14:paraId="6223F24A" w14:textId="287DFC6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eastAsia="Times New Roman" w:cs="Arial"/>
                        <w:b/>
                        <w:bCs/>
                        <w:sz w:val="22"/>
                        <w:szCs w:val="22"/>
                      </w:rPr>
                      <w:t>FORMULACIÓN, APROBACIÓN, EJECUCIÓN Y SEGUIMIENTO DEL PLAN DE ACCIÓN ANUAL</w:t>
                    </w:r>
                  </w:p>
                </w:txbxContent>
              </v:textbox>
            </v:shape>
          </w:pict>
        </mc:Fallback>
      </mc:AlternateContent>
    </w:r>
  </w:p>
  <w:p w:rsidR="00F81609" w:rsidRDefault="00F81609" w14:paraId="570F8CF6" w14:textId="3587F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81609" w:rsidRDefault="00F81609" w14:paraId="0A9F8B5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81609" w:rsidRDefault="00F81609" w14:paraId="25B1578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81609" w:rsidRDefault="00F81609" w14:paraId="1F76D3F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75" w:rsidRDefault="00681175" w14:paraId="5A545AD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D36E7"/>
    <w:multiLevelType w:val="multilevel"/>
    <w:tmpl w:val="0C1280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4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2B329FE"/>
    <w:multiLevelType w:val="multilevel"/>
    <w:tmpl w:val="4EB037AA"/>
    <w:lvl w:ilvl="0">
      <w:start w:val="4"/>
      <w:numFmt w:val="decimal"/>
      <w:lvlText w:val="%1"/>
      <w:lvlJc w:val="left"/>
      <w:pPr>
        <w:ind w:left="622" w:hanging="360"/>
      </w:pPr>
    </w:lvl>
    <w:lvl w:ilvl="1">
      <w:start w:val="1"/>
      <w:numFmt w:val="decimal"/>
      <w:lvlText w:val="%1.%2"/>
      <w:lvlJc w:val="left"/>
      <w:pPr>
        <w:ind w:left="622" w:hanging="360"/>
      </w:pPr>
      <w:rPr>
        <w:rFonts w:ascii="Arial" w:hAnsi="Arial" w:eastAsia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982" w:hanging="360"/>
      </w:pPr>
      <w:rPr>
        <w:rFonts w:ascii="Arial MT" w:hAnsi="Arial MT" w:eastAsia="Arial MT" w:cs="Arial MT"/>
        <w:sz w:val="22"/>
        <w:szCs w:val="22"/>
      </w:rPr>
    </w:lvl>
    <w:lvl w:ilvl="3">
      <w:numFmt w:val="bullet"/>
      <w:lvlText w:val="•"/>
      <w:lvlJc w:val="left"/>
      <w:pPr>
        <w:ind w:left="2886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793" w:hanging="360"/>
      </w:pPr>
    </w:lvl>
    <w:lvl w:ilvl="6">
      <w:numFmt w:val="bullet"/>
      <w:lvlText w:val="•"/>
      <w:lvlJc w:val="left"/>
      <w:pPr>
        <w:ind w:left="5746" w:hanging="360"/>
      </w:pPr>
    </w:lvl>
    <w:lvl w:ilvl="7">
      <w:numFmt w:val="bullet"/>
      <w:lvlText w:val="•"/>
      <w:lvlJc w:val="left"/>
      <w:pPr>
        <w:ind w:left="6700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2" w15:restartNumberingAfterBreak="0">
    <w:nsid w:val="66EA5C70"/>
    <w:multiLevelType w:val="multilevel"/>
    <w:tmpl w:val="03BEF5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8927869"/>
    <w:multiLevelType w:val="multilevel"/>
    <w:tmpl w:val="5A5042AC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955910155">
    <w:abstractNumId w:val="0"/>
  </w:num>
  <w:num w:numId="2" w16cid:durableId="390545954">
    <w:abstractNumId w:val="3"/>
  </w:num>
  <w:num w:numId="3" w16cid:durableId="1391266964">
    <w:abstractNumId w:val="1"/>
  </w:num>
  <w:num w:numId="4" w16cid:durableId="102506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09"/>
    <w:rsid w:val="00044FC1"/>
    <w:rsid w:val="001A360E"/>
    <w:rsid w:val="001D7D00"/>
    <w:rsid w:val="00252152"/>
    <w:rsid w:val="004A0551"/>
    <w:rsid w:val="004D6E8F"/>
    <w:rsid w:val="0061208D"/>
    <w:rsid w:val="00681175"/>
    <w:rsid w:val="006D14AF"/>
    <w:rsid w:val="00A0676C"/>
    <w:rsid w:val="00B55120"/>
    <w:rsid w:val="00CA4859"/>
    <w:rsid w:val="00D72752"/>
    <w:rsid w:val="00DC340D"/>
    <w:rsid w:val="00E7214B"/>
    <w:rsid w:val="00F81609"/>
    <w:rsid w:val="1BF330F5"/>
    <w:rsid w:val="1ECD462A"/>
    <w:rsid w:val="24156EB7"/>
    <w:rsid w:val="255379C1"/>
    <w:rsid w:val="4CE706A1"/>
    <w:rsid w:val="5D6CF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59E6D"/>
  <w15:docId w15:val="{4C0F2DA0-A2D9-4D07-9FEB-6076A714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5512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55120"/>
  </w:style>
  <w:style w:type="paragraph" w:styleId="Piedepgina">
    <w:name w:val="footer"/>
    <w:basedOn w:val="Normal"/>
    <w:link w:val="PiedepginaCar"/>
    <w:uiPriority w:val="99"/>
    <w:unhideWhenUsed/>
    <w:rsid w:val="00B5512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55120"/>
  </w:style>
  <w:style w:type="paragraph" w:styleId="Prrafodelista">
    <w:name w:val="List Paragraph"/>
    <w:basedOn w:val="Normal"/>
    <w:uiPriority w:val="34"/>
    <w:qFormat/>
    <w:rsid w:val="00A06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80120-2EDE-40C5-B495-AB6809C73EC9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C41CACFC-5C06-4C5D-8C9E-0430438DF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E4FB6-49B8-4517-985E-BF01E53210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 Parra</cp:lastModifiedBy>
  <cp:revision>18</cp:revision>
  <cp:lastPrinted>2023-06-20T18:19:00Z</cp:lastPrinted>
  <dcterms:created xsi:type="dcterms:W3CDTF">2023-06-20T17:59:00Z</dcterms:created>
  <dcterms:modified xsi:type="dcterms:W3CDTF">2025-11-06T00:25:11Z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